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color w:val="7030A0"/>
          <w:sz w:val="56"/>
          <w:szCs w:val="56"/>
        </w:rPr>
      </w:pPr>
      <w:r>
        <w:rPr>
          <w:rFonts w:hint="eastAsia"/>
          <w:b/>
          <w:bCs/>
          <w:color w:val="000000" w:themeColor="text1"/>
          <w:sz w:val="48"/>
          <w:szCs w:val="48"/>
          <w14:textFill>
            <w14:solidFill>
              <w14:schemeClr w14:val="tx1"/>
            </w14:solidFill>
          </w14:textFill>
        </w:rPr>
        <w:t>国内外VOCs 监测标准及在线监测技术应用状况（美国EPA、欧盟和中国）</w:t>
      </w:r>
    </w:p>
    <w:p>
      <w:pPr>
        <w:spacing w:line="360" w:lineRule="auto"/>
        <w:jc w:val="both"/>
        <w:rPr>
          <w:rFonts w:hint="eastAsia"/>
        </w:rPr>
      </w:pPr>
    </w:p>
    <w:p>
      <w:pPr>
        <w:spacing w:line="360" w:lineRule="auto"/>
        <w:jc w:val="both"/>
        <w:rPr>
          <w:rFonts w:hint="default"/>
          <w:b/>
          <w:bCs/>
          <w:color w:val="0070C0"/>
          <w:sz w:val="36"/>
          <w:szCs w:val="44"/>
          <w:lang w:val="en-US" w:eastAsia="zh-CN"/>
        </w:rPr>
      </w:pPr>
      <w:r>
        <w:rPr>
          <w:rFonts w:hint="eastAsia"/>
          <w:b/>
          <w:bCs/>
          <w:color w:val="0070C0"/>
          <w:sz w:val="36"/>
          <w:szCs w:val="44"/>
          <w:lang w:val="en-US" w:eastAsia="zh-CN"/>
        </w:rPr>
        <w:t>一、</w:t>
      </w:r>
      <w:r>
        <w:rPr>
          <w:rFonts w:hint="default"/>
          <w:b/>
          <w:bCs/>
          <w:color w:val="0070C0"/>
          <w:sz w:val="36"/>
          <w:szCs w:val="44"/>
          <w:lang w:val="en-US" w:eastAsia="zh-CN"/>
        </w:rPr>
        <w:t>主要国家、地区及国际组织相关标准研究</w:t>
      </w:r>
    </w:p>
    <w:p>
      <w:pPr>
        <w:spacing w:line="360" w:lineRule="auto"/>
        <w:jc w:val="both"/>
        <w:rPr>
          <w:rFonts w:hint="default"/>
          <w:b/>
          <w:bCs/>
          <w:sz w:val="32"/>
          <w:szCs w:val="40"/>
          <w:lang w:val="en-US" w:eastAsia="zh-CN"/>
        </w:rPr>
      </w:pPr>
      <w:r>
        <w:rPr>
          <w:rFonts w:hint="default"/>
          <w:b/>
          <w:bCs/>
          <w:sz w:val="32"/>
          <w:szCs w:val="40"/>
          <w:lang w:val="en-US" w:eastAsia="zh-CN"/>
        </w:rPr>
        <w:t>1</w:t>
      </w:r>
      <w:r>
        <w:rPr>
          <w:rFonts w:hint="eastAsia"/>
          <w:b/>
          <w:bCs/>
          <w:sz w:val="32"/>
          <w:szCs w:val="40"/>
          <w:lang w:val="en-US" w:eastAsia="zh-CN"/>
        </w:rPr>
        <w:t>、</w:t>
      </w:r>
      <w:r>
        <w:rPr>
          <w:rFonts w:hint="default"/>
          <w:b/>
          <w:bCs/>
          <w:sz w:val="32"/>
          <w:szCs w:val="40"/>
          <w:lang w:val="en-US" w:eastAsia="zh-CN"/>
        </w:rPr>
        <w:t>美国EPA 关于VOCs 监测的标准规范</w:t>
      </w:r>
    </w:p>
    <w:p>
      <w:pPr>
        <w:spacing w:line="360" w:lineRule="auto"/>
        <w:jc w:val="both"/>
        <w:rPr>
          <w:rFonts w:hint="default"/>
          <w:sz w:val="24"/>
          <w:szCs w:val="32"/>
          <w:lang w:val="en-US" w:eastAsia="zh-CN"/>
        </w:rPr>
      </w:pPr>
      <w:r>
        <w:rPr>
          <w:rFonts w:hint="default"/>
          <w:sz w:val="24"/>
          <w:szCs w:val="32"/>
          <w:lang w:val="en-US" w:eastAsia="zh-CN"/>
        </w:rPr>
        <w:t>美国EPA关于VOCs分析方法有3种：环境空气、室内空气和固定污染源。EPA在40 CFR PART 60 中配套的固定源废气VOCs的监测方法标准见下表1，同时EPA 颁布了一系列仪器性能要求标准（Performance Specification, PS），其中PS 8是污染源VOCs 在线监测仪器的总纲，PS 8A 是用FID原理监测总烃仪器的技术要求，PS 9 针对气相色谱法监测VOCs的仪器，PS15针对傅立叶红外法监测VOCs 的仪器。</w:t>
      </w:r>
    </w:p>
    <w:p>
      <w:pPr>
        <w:spacing w:line="360" w:lineRule="auto"/>
        <w:jc w:val="both"/>
        <w:rPr>
          <w:rFonts w:hint="default"/>
          <w:sz w:val="24"/>
          <w:szCs w:val="32"/>
          <w:lang w:val="en-US" w:eastAsia="zh-CN"/>
        </w:rPr>
      </w:pPr>
    </w:p>
    <w:p>
      <w:pPr>
        <w:spacing w:line="360" w:lineRule="auto"/>
        <w:jc w:val="both"/>
        <w:rPr>
          <w:rFonts w:hint="default"/>
          <w:b/>
          <w:bCs/>
          <w:sz w:val="32"/>
          <w:szCs w:val="40"/>
          <w:lang w:val="en-US" w:eastAsia="zh-CN"/>
        </w:rPr>
      </w:pPr>
      <w:r>
        <w:rPr>
          <w:rFonts w:hint="eastAsia"/>
          <w:b/>
          <w:bCs/>
          <w:sz w:val="32"/>
          <w:szCs w:val="40"/>
          <w:lang w:val="en-US" w:eastAsia="zh-CN"/>
        </w:rPr>
        <w:t>2、</w:t>
      </w:r>
      <w:r>
        <w:rPr>
          <w:rFonts w:hint="default"/>
          <w:b/>
          <w:bCs/>
          <w:sz w:val="32"/>
          <w:szCs w:val="40"/>
          <w:lang w:val="en-US" w:eastAsia="zh-CN"/>
        </w:rPr>
        <w:t>其他国家及地区关于VOCs 监测的标准规范</w:t>
      </w:r>
    </w:p>
    <w:p>
      <w:pPr>
        <w:spacing w:line="360" w:lineRule="auto"/>
        <w:jc w:val="both"/>
        <w:rPr>
          <w:rFonts w:hint="default"/>
          <w:sz w:val="24"/>
          <w:szCs w:val="32"/>
          <w:lang w:val="en-US" w:eastAsia="zh-CN"/>
        </w:rPr>
      </w:pPr>
      <w:r>
        <w:rPr>
          <w:rFonts w:hint="default"/>
          <w:sz w:val="24"/>
          <w:szCs w:val="32"/>
          <w:lang w:val="en-US" w:eastAsia="zh-CN"/>
        </w:rPr>
        <w:t>欧盟关于VOCs总量监测的指标是TOC，其主要推荐方法是FID，EN 15267-3:2008-03是欧盟关于CEMS的检测标准，所有类型CEMS 都必须符合其中要求，其中对于VOCs 在线监测仪器单独提出了几个针对性指标，包括响应因子，干扰等。EN 12619:1999是TOC监测方法标准，是FID法，其中关于仪器质控措施提出了一些指标要求。</w:t>
      </w: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r>
        <w:rPr>
          <w:rFonts w:hint="default"/>
          <w:sz w:val="24"/>
          <w:szCs w:val="32"/>
          <w:lang w:val="en-US" w:eastAsia="zh-CN"/>
        </w:rPr>
        <w:t>台湾地区《固定污染源空气污染物连续自动监测设施管理办法》，其中规定了二氧化硫、氮氧化物、VOCs 等六类污染物CEMS 的性能指标要求，其目标化合物为总有机碳（TOC），检测器为FID。</w:t>
      </w: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r>
        <w:rPr>
          <w:rFonts w:hint="default"/>
          <w:sz w:val="24"/>
          <w:szCs w:val="32"/>
          <w:lang w:val="en-US" w:eastAsia="zh-CN"/>
        </w:rPr>
        <w:t> </w:t>
      </w:r>
    </w:p>
    <w:p>
      <w:pPr>
        <w:spacing w:line="360" w:lineRule="auto"/>
        <w:jc w:val="both"/>
        <w:rPr>
          <w:rFonts w:hint="default"/>
          <w:b/>
          <w:bCs/>
          <w:color w:val="0070C0"/>
          <w:sz w:val="36"/>
          <w:szCs w:val="44"/>
          <w:lang w:val="en-US" w:eastAsia="zh-CN"/>
        </w:rPr>
      </w:pPr>
      <w:r>
        <w:rPr>
          <w:rFonts w:hint="eastAsia"/>
          <w:b/>
          <w:bCs/>
          <w:color w:val="0070C0"/>
          <w:sz w:val="36"/>
          <w:szCs w:val="44"/>
          <w:lang w:val="en-US" w:eastAsia="zh-CN"/>
        </w:rPr>
        <w:t>二、</w:t>
      </w:r>
      <w:r>
        <w:rPr>
          <w:rFonts w:hint="default"/>
          <w:b/>
          <w:bCs/>
          <w:color w:val="0070C0"/>
          <w:sz w:val="36"/>
          <w:szCs w:val="44"/>
          <w:lang w:val="en-US" w:eastAsia="zh-CN"/>
        </w:rPr>
        <w:t>国内相关标准研究</w:t>
      </w:r>
    </w:p>
    <w:p>
      <w:pPr>
        <w:spacing w:line="360" w:lineRule="auto"/>
        <w:jc w:val="both"/>
        <w:rPr>
          <w:rFonts w:hint="default"/>
          <w:b/>
          <w:bCs/>
          <w:sz w:val="32"/>
          <w:szCs w:val="40"/>
          <w:lang w:val="en-US" w:eastAsia="zh-CN"/>
        </w:rPr>
      </w:pPr>
      <w:r>
        <w:rPr>
          <w:rFonts w:hint="eastAsia"/>
          <w:b/>
          <w:bCs/>
          <w:sz w:val="32"/>
          <w:szCs w:val="40"/>
          <w:lang w:val="en-US" w:eastAsia="zh-CN"/>
        </w:rPr>
        <w:t>1、</w:t>
      </w:r>
      <w:r>
        <w:rPr>
          <w:rFonts w:hint="default"/>
          <w:b/>
          <w:bCs/>
          <w:sz w:val="32"/>
          <w:szCs w:val="40"/>
          <w:lang w:val="en-US" w:eastAsia="zh-CN"/>
        </w:rPr>
        <w:t>我国挥发性有机物监测方法标准情况</w:t>
      </w:r>
    </w:p>
    <w:p>
      <w:pPr>
        <w:spacing w:line="360" w:lineRule="auto"/>
        <w:jc w:val="both"/>
        <w:rPr>
          <w:rFonts w:hint="default"/>
          <w:sz w:val="24"/>
          <w:szCs w:val="32"/>
          <w:lang w:val="en-US" w:eastAsia="zh-CN"/>
        </w:rPr>
      </w:pPr>
      <w:r>
        <w:rPr>
          <w:rFonts w:hint="default"/>
          <w:sz w:val="24"/>
          <w:szCs w:val="32"/>
          <w:lang w:val="en-US" w:eastAsia="zh-CN"/>
        </w:rPr>
        <w:t>我国在挥发性有机物监测方面也出台了一系列监测标准，如表5所示。值得指出的是，目前我国推荐的挥发性有机物监测标准方法（针对污染源、城市大气、室内空气等）均为采用吸附解析采样方法的离线监测技术，其中《固定污染源废气总烃、甲烷和非甲烷总烃的测定气相色谱法》（HJ 38-2017），以下简称HJ 38标准，其方法原理是气袋采样，气相色谱分离甲烷，FID 检测的实验室方法。气相色谱法（GC）是我国环境空气及污染源排气中VOCs 组分分析的主流方法。</w:t>
      </w:r>
    </w:p>
    <w:p>
      <w:pPr>
        <w:spacing w:line="360" w:lineRule="auto"/>
        <w:jc w:val="both"/>
        <w:rPr>
          <w:rFonts w:hint="default"/>
          <w:sz w:val="24"/>
          <w:szCs w:val="32"/>
          <w:lang w:val="en-US" w:eastAsia="zh-CN"/>
        </w:rPr>
      </w:pPr>
    </w:p>
    <w:p>
      <w:pPr>
        <w:spacing w:line="360" w:lineRule="auto"/>
        <w:jc w:val="both"/>
        <w:rPr>
          <w:rFonts w:hint="default"/>
          <w:b/>
          <w:bCs/>
          <w:sz w:val="32"/>
          <w:szCs w:val="40"/>
          <w:lang w:val="en-US" w:eastAsia="zh-CN"/>
        </w:rPr>
      </w:pPr>
      <w:r>
        <w:rPr>
          <w:rFonts w:hint="default"/>
          <w:b/>
          <w:bCs/>
          <w:sz w:val="32"/>
          <w:szCs w:val="40"/>
          <w:lang w:val="en-US" w:eastAsia="zh-CN"/>
        </w:rPr>
        <w:t>2</w:t>
      </w:r>
      <w:r>
        <w:rPr>
          <w:rFonts w:hint="eastAsia"/>
          <w:b/>
          <w:bCs/>
          <w:sz w:val="32"/>
          <w:szCs w:val="40"/>
          <w:lang w:val="en-US" w:eastAsia="zh-CN"/>
        </w:rPr>
        <w:t>、</w:t>
      </w:r>
      <w:r>
        <w:rPr>
          <w:rFonts w:hint="default"/>
          <w:b/>
          <w:bCs/>
          <w:sz w:val="32"/>
          <w:szCs w:val="40"/>
          <w:lang w:val="en-US" w:eastAsia="zh-CN"/>
        </w:rPr>
        <w:t>我国固定污染源VOCs连续监测标准情况</w:t>
      </w:r>
    </w:p>
    <w:p>
      <w:pPr>
        <w:spacing w:line="360" w:lineRule="auto"/>
        <w:jc w:val="both"/>
        <w:rPr>
          <w:rFonts w:hint="default"/>
          <w:sz w:val="24"/>
          <w:szCs w:val="32"/>
          <w:lang w:val="en-US" w:eastAsia="zh-CN"/>
        </w:rPr>
      </w:pPr>
      <w:r>
        <w:rPr>
          <w:rFonts w:hint="eastAsia"/>
          <w:sz w:val="24"/>
          <w:szCs w:val="32"/>
          <w:lang w:val="en-US" w:eastAsia="zh-CN"/>
        </w:rPr>
        <w:t>·</w:t>
      </w:r>
      <w:r>
        <w:rPr>
          <w:rFonts w:hint="default"/>
          <w:sz w:val="24"/>
          <w:szCs w:val="32"/>
          <w:lang w:val="en-US" w:eastAsia="zh-CN"/>
        </w:rPr>
        <w:t>上海、天津、北京针对固定污染源挥发行有机物连续监测相继出台了技术规范。</w:t>
      </w:r>
    </w:p>
    <w:p>
      <w:pPr>
        <w:spacing w:line="360" w:lineRule="auto"/>
        <w:jc w:val="both"/>
        <w:rPr>
          <w:rFonts w:hint="default"/>
          <w:sz w:val="24"/>
          <w:szCs w:val="32"/>
          <w:lang w:val="en-US" w:eastAsia="zh-CN"/>
        </w:rPr>
      </w:pPr>
      <w:r>
        <w:rPr>
          <w:rFonts w:hint="eastAsia"/>
          <w:sz w:val="24"/>
          <w:szCs w:val="32"/>
          <w:lang w:val="en-US" w:eastAsia="zh-CN"/>
        </w:rPr>
        <w:t>·</w:t>
      </w:r>
      <w:r>
        <w:rPr>
          <w:rFonts w:hint="default"/>
          <w:sz w:val="24"/>
          <w:szCs w:val="32"/>
          <w:lang w:val="en-US" w:eastAsia="zh-CN"/>
        </w:rPr>
        <w:t>上海：《上海市固定污染源非甲烷总烃在线监测系统安装及联网技术要求（试行）》、《上海市固定污染源非甲烷总烃在线监测系统验收及运行技术要求（试行）》。</w:t>
      </w:r>
    </w:p>
    <w:p>
      <w:pPr>
        <w:spacing w:line="360" w:lineRule="auto"/>
        <w:jc w:val="both"/>
        <w:rPr>
          <w:rFonts w:hint="default"/>
          <w:sz w:val="24"/>
          <w:szCs w:val="32"/>
          <w:lang w:val="en-US" w:eastAsia="zh-CN"/>
        </w:rPr>
      </w:pPr>
      <w:r>
        <w:rPr>
          <w:rFonts w:hint="eastAsia"/>
          <w:sz w:val="24"/>
          <w:szCs w:val="32"/>
          <w:lang w:val="en-US" w:eastAsia="zh-CN"/>
        </w:rPr>
        <w:t>·</w:t>
      </w:r>
      <w:r>
        <w:rPr>
          <w:rFonts w:hint="default"/>
          <w:sz w:val="24"/>
          <w:szCs w:val="32"/>
          <w:lang w:val="en-US" w:eastAsia="zh-CN"/>
        </w:rPr>
        <w:t>天津：《固定污染源挥发性有机物连续监测系统安装联网技术要求（试行）》。</w:t>
      </w:r>
    </w:p>
    <w:p>
      <w:pPr>
        <w:spacing w:line="360" w:lineRule="auto"/>
        <w:jc w:val="both"/>
        <w:rPr>
          <w:rFonts w:hint="default"/>
          <w:sz w:val="24"/>
          <w:szCs w:val="32"/>
          <w:lang w:val="en-US" w:eastAsia="zh-CN"/>
        </w:rPr>
      </w:pPr>
      <w:r>
        <w:rPr>
          <w:rFonts w:hint="eastAsia"/>
          <w:sz w:val="24"/>
          <w:szCs w:val="32"/>
          <w:lang w:val="en-US" w:eastAsia="zh-CN"/>
        </w:rPr>
        <w:t>·</w:t>
      </w:r>
      <w:r>
        <w:rPr>
          <w:rFonts w:hint="default"/>
          <w:sz w:val="24"/>
          <w:szCs w:val="32"/>
          <w:lang w:val="en-US" w:eastAsia="zh-CN"/>
        </w:rPr>
        <w:t>北京：《固定污染源废气 甲烷/总烃/非甲烷总烃的测定 便携式氢火焰离子化检测器法》</w:t>
      </w: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r>
        <w:rPr>
          <w:rFonts w:hint="default"/>
          <w:sz w:val="24"/>
          <w:szCs w:val="32"/>
          <w:lang w:val="en-US" w:eastAsia="zh-CN"/>
        </w:rPr>
        <w:t>2018年12月，生态环境部发布了《固定污染源废气 非甲烷总烃连续监测系统技术要求及检测方法》（HJ1013）主要规定了对固定污染源废气中非甲烷总烃连续监测系统的组成结构、技术要求、性能指标和检测方法。《环境空气和废气总烃、甲烷和非甲烷总烃便携式监测仪技术要求及检测方法》（HJ1012）主要规定了总烃、甲烷和非甲烷总烃便携式监测仪的组成结构、技术要求、性能指标和检测方法。</w:t>
      </w: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r>
        <w:rPr>
          <w:rFonts w:hint="default"/>
          <w:sz w:val="24"/>
          <w:szCs w:val="32"/>
          <w:lang w:val="en-US" w:eastAsia="zh-CN"/>
        </w:rPr>
        <w:t>由此看出，我国正在加快对在线挥发性有机物监测标准的制订。2019年4月，固定污染源废气非甲烷总烃排放连续监测技术指南（试行），进入征求意见阶段，该规定更多是参考污染源CEMS的技术规范——HJ 75标准，未对参比方法有过多规定，同时也未对挥发性有机物组分在线监测有所表述。</w:t>
      </w:r>
    </w:p>
    <w:p>
      <w:pPr>
        <w:spacing w:line="360" w:lineRule="auto"/>
        <w:jc w:val="both"/>
        <w:rPr>
          <w:rFonts w:hint="default"/>
          <w:sz w:val="24"/>
          <w:szCs w:val="32"/>
          <w:lang w:val="en-US" w:eastAsia="zh-CN"/>
        </w:rPr>
      </w:pPr>
      <w:r>
        <w:rPr>
          <w:rFonts w:hint="default"/>
          <w:sz w:val="24"/>
          <w:szCs w:val="32"/>
          <w:lang w:val="en-US" w:eastAsia="zh-CN"/>
        </w:rPr>
        <w:t> </w:t>
      </w: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p>
    <w:p>
      <w:pPr>
        <w:spacing w:line="360" w:lineRule="auto"/>
        <w:jc w:val="both"/>
        <w:rPr>
          <w:rFonts w:hint="default"/>
          <w:b/>
          <w:bCs/>
          <w:color w:val="0070C0"/>
          <w:sz w:val="36"/>
          <w:szCs w:val="44"/>
          <w:lang w:val="en-US" w:eastAsia="zh-CN"/>
        </w:rPr>
      </w:pPr>
      <w:r>
        <w:rPr>
          <w:rFonts w:hint="eastAsia"/>
          <w:b/>
          <w:bCs/>
          <w:color w:val="0070C0"/>
          <w:sz w:val="36"/>
          <w:szCs w:val="44"/>
          <w:lang w:val="en-US" w:eastAsia="zh-CN"/>
        </w:rPr>
        <w:t>三、</w:t>
      </w:r>
      <w:r>
        <w:rPr>
          <w:rFonts w:hint="default"/>
          <w:b/>
          <w:bCs/>
          <w:color w:val="0070C0"/>
          <w:sz w:val="36"/>
          <w:szCs w:val="44"/>
          <w:lang w:val="en-US" w:eastAsia="zh-CN"/>
        </w:rPr>
        <w:t>江苏省固定污染源在线监测系统发展及应用状况</w:t>
      </w:r>
    </w:p>
    <w:p>
      <w:pPr>
        <w:spacing w:line="360" w:lineRule="auto"/>
        <w:jc w:val="both"/>
        <w:rPr>
          <w:rFonts w:hint="default"/>
          <w:b/>
          <w:bCs/>
          <w:sz w:val="32"/>
          <w:szCs w:val="40"/>
          <w:lang w:val="en-US" w:eastAsia="zh-CN"/>
        </w:rPr>
      </w:pPr>
      <w:r>
        <w:rPr>
          <w:rFonts w:hint="eastAsia"/>
          <w:b/>
          <w:bCs/>
          <w:sz w:val="32"/>
          <w:szCs w:val="40"/>
          <w:lang w:val="en-US" w:eastAsia="zh-CN"/>
        </w:rPr>
        <w:t>1、</w:t>
      </w:r>
      <w:r>
        <w:rPr>
          <w:rFonts w:hint="default"/>
          <w:b/>
          <w:bCs/>
          <w:sz w:val="32"/>
          <w:szCs w:val="40"/>
          <w:lang w:val="en-US" w:eastAsia="zh-CN"/>
        </w:rPr>
        <w:t>江苏省固定污染源挥发性有机物监控现状调查</w:t>
      </w:r>
    </w:p>
    <w:p>
      <w:pPr>
        <w:spacing w:line="360" w:lineRule="auto"/>
        <w:jc w:val="both"/>
        <w:rPr>
          <w:rFonts w:hint="default"/>
          <w:sz w:val="24"/>
          <w:szCs w:val="32"/>
          <w:lang w:val="en-US" w:eastAsia="zh-CN"/>
        </w:rPr>
      </w:pPr>
      <w:r>
        <w:rPr>
          <w:rFonts w:hint="default"/>
          <w:sz w:val="24"/>
          <w:szCs w:val="32"/>
          <w:lang w:val="en-US" w:eastAsia="zh-CN"/>
        </w:rPr>
        <w:t>江苏省涉VOCs排放企业对于污染物的监测大多数还是第三方的例行监测，主要监测标准依据HJ732、HJ38、HJ734。随着政策及监管的需要，江苏省涉VOCs 排放企业部分已安装 VOCs 在线监测设施。截至2018年底，江苏省安装固定污染源挥发性有机物在线监测系统约1000套左右，部分园区安装情况见表7。其中苏州工业园区于2015年开始调研安装VOC在线监测设备，2016年开始园区环保局以红头文件的形式，开始要求区内重点废气排污单位安装VOC在线，截至目前园区共有29家企业完成了VOC在线的安装验收工作；如东沿海经济开发区洋口化学工业园已安装在线有机物监测设备145套，其中非甲烷总烃95套，特征因子50套。目前已验收非甲烷总烃84套，特征因子和剩余非甲烷总烃正在验收中。江苏滨海经济开发区沿海工业园2017年开始安装VOC在线监测设备，一期已安装非甲烷总烃53套，二期正在调研中。昆山国家高新技术产业开发区，共计97家企业，VOC在线监测设备203套左右，待验收中。</w:t>
      </w:r>
    </w:p>
    <w:p>
      <w:pPr>
        <w:spacing w:line="360" w:lineRule="auto"/>
        <w:jc w:val="both"/>
        <w:rPr>
          <w:rFonts w:hint="default"/>
          <w:sz w:val="24"/>
          <w:szCs w:val="32"/>
          <w:lang w:val="en-US" w:eastAsia="zh-CN"/>
        </w:rPr>
      </w:pPr>
    </w:p>
    <w:p>
      <w:pPr>
        <w:spacing w:line="360" w:lineRule="auto"/>
        <w:jc w:val="both"/>
        <w:rPr>
          <w:rFonts w:hint="default"/>
          <w:sz w:val="24"/>
          <w:szCs w:val="32"/>
          <w:lang w:val="en-US" w:eastAsia="zh-CN"/>
        </w:rPr>
      </w:pPr>
      <w:r>
        <w:rPr>
          <w:rFonts w:hint="eastAsia"/>
          <w:b/>
          <w:bCs/>
          <w:sz w:val="32"/>
          <w:szCs w:val="40"/>
          <w:lang w:val="en-US" w:eastAsia="zh-CN"/>
        </w:rPr>
        <w:t>2、</w:t>
      </w:r>
      <w:r>
        <w:rPr>
          <w:rFonts w:hint="default"/>
          <w:b/>
          <w:bCs/>
          <w:sz w:val="32"/>
          <w:szCs w:val="40"/>
          <w:lang w:val="en-US" w:eastAsia="zh-CN"/>
        </w:rPr>
        <w:t>江苏省内固定污染源VOCs在线检测仪器初步汇总</w:t>
      </w:r>
    </w:p>
    <w:p>
      <w:pPr>
        <w:spacing w:line="360" w:lineRule="auto"/>
        <w:jc w:val="both"/>
        <w:rPr>
          <w:rFonts w:hint="default"/>
          <w:sz w:val="24"/>
          <w:szCs w:val="32"/>
          <w:lang w:val="en-US" w:eastAsia="zh-CN"/>
        </w:rPr>
      </w:pPr>
      <w:r>
        <w:rPr>
          <w:rFonts w:hint="default"/>
          <w:sz w:val="24"/>
          <w:szCs w:val="32"/>
          <w:lang w:val="en-US" w:eastAsia="zh-CN"/>
        </w:rPr>
        <w:t>目前我省绝大部分均以非甲烷总烃为总量监测指标，安装以非甲烷总烃分析仪为主，仪器测试原理、系统性能指标初步汇总见表8，对于验收标准、数据审核、联网报送、运行管理模式以及日常管理考核等情况没有统一规范，部分地区参照HJ75或上海地标。</w:t>
      </w:r>
    </w:p>
    <w:p>
      <w:pPr>
        <w:spacing w:line="360" w:lineRule="auto"/>
        <w:jc w:val="both"/>
        <w:rPr>
          <w:rFonts w:hint="default"/>
          <w:sz w:val="24"/>
          <w:szCs w:val="32"/>
          <w:lang w:val="en-US" w:eastAsia="zh-CN"/>
        </w:rPr>
      </w:pPr>
    </w:p>
    <w:p>
      <w:pPr>
        <w:spacing w:line="360" w:lineRule="auto"/>
        <w:jc w:val="both"/>
        <w:rPr>
          <w:rFonts w:hint="default"/>
          <w:b/>
          <w:bCs/>
          <w:color w:val="auto"/>
          <w:sz w:val="32"/>
          <w:szCs w:val="40"/>
          <w:lang w:val="en-US" w:eastAsia="zh-CN"/>
        </w:rPr>
      </w:pPr>
      <w:r>
        <w:rPr>
          <w:rFonts w:hint="default"/>
          <w:b/>
          <w:bCs/>
          <w:color w:val="auto"/>
          <w:sz w:val="32"/>
          <w:szCs w:val="40"/>
          <w:lang w:val="en-US" w:eastAsia="zh-CN"/>
        </w:rPr>
        <w:t>3</w:t>
      </w:r>
      <w:r>
        <w:rPr>
          <w:rFonts w:hint="eastAsia"/>
          <w:b/>
          <w:bCs/>
          <w:color w:val="auto"/>
          <w:sz w:val="32"/>
          <w:szCs w:val="40"/>
          <w:lang w:val="en-US" w:eastAsia="zh-CN"/>
        </w:rPr>
        <w:t>、</w:t>
      </w:r>
      <w:r>
        <w:rPr>
          <w:rFonts w:hint="default"/>
          <w:b/>
          <w:bCs/>
          <w:color w:val="auto"/>
          <w:sz w:val="32"/>
          <w:szCs w:val="40"/>
          <w:lang w:val="en-US" w:eastAsia="zh-CN"/>
        </w:rPr>
        <w:t>固定污染源挥发性有机物在线监控存在问题</w:t>
      </w:r>
    </w:p>
    <w:p>
      <w:pPr>
        <w:spacing w:line="360" w:lineRule="auto"/>
        <w:jc w:val="both"/>
        <w:rPr>
          <w:rFonts w:hint="default"/>
          <w:b/>
          <w:bCs/>
          <w:sz w:val="24"/>
          <w:szCs w:val="32"/>
          <w:lang w:val="en-US" w:eastAsia="zh-CN"/>
        </w:rPr>
      </w:pPr>
      <w:r>
        <w:rPr>
          <w:rFonts w:hint="eastAsia"/>
          <w:b/>
          <w:bCs/>
          <w:color w:val="auto"/>
          <w:sz w:val="24"/>
          <w:szCs w:val="32"/>
          <w:lang w:val="en-US" w:eastAsia="zh-CN"/>
        </w:rPr>
        <w:t>（1）</w:t>
      </w:r>
      <w:r>
        <w:rPr>
          <w:rFonts w:hint="default"/>
          <w:b/>
          <w:bCs/>
          <w:color w:val="auto"/>
          <w:sz w:val="24"/>
          <w:szCs w:val="32"/>
          <w:lang w:val="en-US" w:eastAsia="zh-CN"/>
        </w:rPr>
        <w:t>VOCs在线监测设备市场无序竞争现象严重</w:t>
      </w:r>
    </w:p>
    <w:p>
      <w:pPr>
        <w:spacing w:line="360" w:lineRule="auto"/>
        <w:jc w:val="both"/>
        <w:rPr>
          <w:rFonts w:hint="default"/>
          <w:sz w:val="24"/>
          <w:szCs w:val="32"/>
          <w:lang w:val="en-US" w:eastAsia="zh-CN"/>
        </w:rPr>
      </w:pPr>
      <w:r>
        <w:rPr>
          <w:rFonts w:hint="default"/>
          <w:sz w:val="24"/>
          <w:szCs w:val="32"/>
          <w:lang w:val="en-US" w:eastAsia="zh-CN"/>
        </w:rPr>
        <w:t>2017年，我省VOCs在线监测设备市场低价竞争现象非常严重，恶性竞争导致企业利润空间严重压缩，并且低价中标也带来企业压缩成本、设备质量下降等问题。</w:t>
      </w:r>
      <w:r>
        <w:rPr>
          <w:rFonts w:hint="default"/>
          <w:sz w:val="24"/>
          <w:szCs w:val="32"/>
          <w:lang w:val="en-US" w:eastAsia="zh-CN"/>
        </w:rPr>
        <w:br w:type="textWrapping"/>
      </w:r>
      <w:r>
        <w:rPr>
          <w:rFonts w:hint="default"/>
          <w:sz w:val="24"/>
          <w:szCs w:val="32"/>
          <w:lang w:val="en-US" w:eastAsia="zh-CN"/>
        </w:rPr>
        <w:t> </w:t>
      </w:r>
    </w:p>
    <w:p>
      <w:pPr>
        <w:spacing w:line="360" w:lineRule="auto"/>
        <w:jc w:val="both"/>
        <w:rPr>
          <w:rFonts w:hint="default"/>
          <w:b/>
          <w:bCs/>
          <w:color w:val="auto"/>
          <w:sz w:val="24"/>
          <w:szCs w:val="32"/>
          <w:lang w:val="en-US" w:eastAsia="zh-CN"/>
        </w:rPr>
      </w:pPr>
      <w:r>
        <w:rPr>
          <w:rFonts w:hint="eastAsia"/>
          <w:b/>
          <w:bCs/>
          <w:color w:val="auto"/>
          <w:sz w:val="24"/>
          <w:szCs w:val="32"/>
          <w:lang w:val="en-US" w:eastAsia="zh-CN"/>
        </w:rPr>
        <w:t>（2）</w:t>
      </w:r>
      <w:r>
        <w:rPr>
          <w:rFonts w:hint="default"/>
          <w:b/>
          <w:bCs/>
          <w:color w:val="auto"/>
          <w:sz w:val="24"/>
          <w:szCs w:val="32"/>
          <w:lang w:val="en-US" w:eastAsia="zh-CN"/>
        </w:rPr>
        <w:t>VOCs在线监测仪性能质量差距大</w:t>
      </w:r>
    </w:p>
    <w:p>
      <w:pPr>
        <w:spacing w:line="360" w:lineRule="auto"/>
        <w:jc w:val="both"/>
        <w:rPr>
          <w:rFonts w:hint="default"/>
          <w:sz w:val="24"/>
          <w:szCs w:val="32"/>
          <w:lang w:val="en-US" w:eastAsia="zh-CN"/>
        </w:rPr>
      </w:pPr>
      <w:r>
        <w:rPr>
          <w:rFonts w:hint="default"/>
          <w:sz w:val="24"/>
          <w:szCs w:val="32"/>
          <w:lang w:val="en-US" w:eastAsia="zh-CN"/>
        </w:rPr>
        <w:t>VOCs在线监测仪器的性能质量将在很大程度上决定监测数据的可靠程度，对在线监测仪器的性能检测已经成为确保在线监测数据质量的首要环节，同时仪器的生产一致性、安装规范性、运行稳定性、数据有效性还没有技术依据可遵循。目前市场上安装的VOCs在线仪器良莠不齐，鱼龙混杂，市场混乱，因此急需颁布一个VOCs在线仪器的技术要求标准，来约束和引导企业研发和生产高质量的仪器，以保障在线监测数据的可靠性，更好的为环境管理服务。</w:t>
      </w:r>
      <w:r>
        <w:rPr>
          <w:rFonts w:hint="default"/>
          <w:sz w:val="24"/>
          <w:szCs w:val="32"/>
          <w:lang w:val="en-US" w:eastAsia="zh-CN"/>
        </w:rPr>
        <w:br w:type="textWrapping"/>
      </w:r>
      <w:r>
        <w:rPr>
          <w:rFonts w:hint="default"/>
          <w:sz w:val="24"/>
          <w:szCs w:val="32"/>
          <w:lang w:val="en-US" w:eastAsia="zh-CN"/>
        </w:rPr>
        <w:t> </w:t>
      </w:r>
    </w:p>
    <w:p>
      <w:pPr>
        <w:spacing w:line="360" w:lineRule="auto"/>
        <w:jc w:val="both"/>
        <w:rPr>
          <w:rFonts w:hint="default"/>
          <w:b/>
          <w:bCs/>
          <w:color w:val="auto"/>
          <w:sz w:val="24"/>
          <w:szCs w:val="32"/>
          <w:lang w:val="en-US" w:eastAsia="zh-CN"/>
        </w:rPr>
      </w:pPr>
      <w:r>
        <w:rPr>
          <w:rFonts w:hint="eastAsia"/>
          <w:b/>
          <w:bCs/>
          <w:color w:val="auto"/>
          <w:sz w:val="24"/>
          <w:szCs w:val="32"/>
          <w:lang w:val="en-US" w:eastAsia="zh-CN"/>
        </w:rPr>
        <w:t>（3）</w:t>
      </w:r>
      <w:r>
        <w:rPr>
          <w:rFonts w:hint="default"/>
          <w:b/>
          <w:bCs/>
          <w:color w:val="auto"/>
          <w:sz w:val="24"/>
          <w:szCs w:val="32"/>
          <w:lang w:val="en-US" w:eastAsia="zh-CN"/>
        </w:rPr>
        <w:t>VOCs在线监测仪安装混乱，验收困难</w:t>
      </w:r>
    </w:p>
    <w:p>
      <w:pPr>
        <w:spacing w:line="360" w:lineRule="auto"/>
        <w:jc w:val="both"/>
        <w:rPr>
          <w:rFonts w:hint="default"/>
          <w:sz w:val="24"/>
          <w:szCs w:val="32"/>
          <w:lang w:val="en-US" w:eastAsia="zh-CN"/>
        </w:rPr>
      </w:pPr>
      <w:r>
        <w:rPr>
          <w:rFonts w:hint="default"/>
          <w:sz w:val="24"/>
          <w:szCs w:val="32"/>
          <w:lang w:val="en-US" w:eastAsia="zh-CN"/>
        </w:rPr>
        <w:t>目前我省VOCs在线监测仪安装的企业很多，安装现场均是参考其他地区地标、仪器品牌的安装惯例、或按照现行的《固定污染源烟气（SO2、NOX、颗粒物）排放连续监测技术规范》（HJ 75-2017）（以下简称 HJ75标准）进行，没有规范性，安装验收均由当地环保部门或企业自行验收，无标准可依，导致安装混乱、运行不稳定、数据有效性差、多地无法验收等情况。</w:t>
      </w:r>
    </w:p>
    <w:p>
      <w:pPr>
        <w:spacing w:line="360" w:lineRule="auto"/>
        <w:jc w:val="right"/>
        <w:rPr>
          <w:rFonts w:hint="default"/>
          <w:sz w:val="24"/>
          <w:szCs w:val="32"/>
          <w:lang w:val="en-US" w:eastAsia="zh-CN"/>
        </w:rPr>
      </w:pPr>
      <w:r>
        <w:rPr>
          <w:rFonts w:hint="default"/>
          <w:sz w:val="22"/>
          <w:szCs w:val="28"/>
          <w:lang w:val="en-US" w:eastAsia="zh-CN"/>
        </w:rPr>
        <w:t>（摘自《江苏省固定污染源废气挥发性有机物在线监测技术规范编制说明》）</w:t>
      </w:r>
    </w:p>
    <w:p>
      <w:pPr>
        <w:spacing w:line="360" w:lineRule="auto"/>
        <w:jc w:val="both"/>
        <w:rPr>
          <w:rFonts w:hint="default"/>
          <w:sz w:val="24"/>
          <w:szCs w:val="32"/>
          <w:lang w:val="en-US" w:eastAsia="zh-CN"/>
        </w:rPr>
      </w:pPr>
      <w:bookmarkStart w:id="0" w:name="_GoBack"/>
      <w:bookmarkEnd w:id="0"/>
    </w:p>
    <w:p>
      <w:pPr>
        <w:spacing w:line="360" w:lineRule="auto"/>
        <w:jc w:val="both"/>
        <w:rPr>
          <w:rFonts w:hint="default"/>
          <w:sz w:val="24"/>
          <w:szCs w:val="32"/>
          <w:lang w:val="en-US" w:eastAsia="zh-CN"/>
        </w:rPr>
      </w:pPr>
    </w:p>
    <w:p>
      <w:pPr>
        <w:spacing w:line="360" w:lineRule="auto"/>
        <w:jc w:val="both"/>
        <w:rPr>
          <w:rFonts w:hint="default"/>
          <w:lang w:val="en-US" w:eastAsia="zh-CN"/>
        </w:rPr>
      </w:pPr>
    </w:p>
    <w:p>
      <w:pPr>
        <w:spacing w:line="360" w:lineRule="auto"/>
        <w:jc w:val="both"/>
        <w:rPr>
          <w:rFonts w:hint="default"/>
          <w:lang w:val="en-US" w:eastAsia="zh-CN"/>
        </w:rPr>
      </w:pPr>
    </w:p>
    <w:p>
      <w:pPr>
        <w:spacing w:line="360" w:lineRule="auto"/>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YmMyN2JkOWUyMmI4NGFmNThhYzgzOTk3N2VmNGIifQ=="/>
  </w:docVars>
  <w:rsids>
    <w:rsidRoot w:val="1C611E93"/>
    <w:rsid w:val="02A63E34"/>
    <w:rsid w:val="07990593"/>
    <w:rsid w:val="0CAB4268"/>
    <w:rsid w:val="1C611E93"/>
    <w:rsid w:val="1D686002"/>
    <w:rsid w:val="2DD573A0"/>
    <w:rsid w:val="36A80894"/>
    <w:rsid w:val="3BB64B93"/>
    <w:rsid w:val="3EA87DDE"/>
    <w:rsid w:val="43B472B4"/>
    <w:rsid w:val="43CB4F3C"/>
    <w:rsid w:val="43F95C22"/>
    <w:rsid w:val="47373701"/>
    <w:rsid w:val="52EC25C4"/>
    <w:rsid w:val="6D8505FE"/>
    <w:rsid w:val="71881B96"/>
    <w:rsid w:val="725414D9"/>
    <w:rsid w:val="749137B8"/>
    <w:rsid w:val="7D69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sz w:val="21"/>
      <w:szCs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Paragraph"/>
    <w:basedOn w:val="1"/>
    <w:qFormat/>
    <w:uiPriority w:val="1"/>
    <w:pPr>
      <w:ind w:left="11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2257</Words>
  <Characters>2530</Characters>
  <Lines>0</Lines>
  <Paragraphs>0</Paragraphs>
  <TotalTime>5</TotalTime>
  <ScaleCrop>false</ScaleCrop>
  <LinksUpToDate>false</LinksUpToDate>
  <CharactersWithSpaces>2571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2022-03-11T00:47:00Z</dcterms:created>
  <dc:creator>Crystal</dc:creator>
  <cp:lastModifiedBy>Crystal</cp:lastModifiedBy>
  <dcterms:modified xsi:type="dcterms:W3CDTF">2022-04-28T06:14:56Z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079FBA684B2A485E9328047AC30A8B0F</vt:lpwstr>
  </property>
</Properties>
</file>