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color w:val="7030A0"/>
          <w:sz w:val="56"/>
          <w:szCs w:val="56"/>
        </w:rPr>
      </w:pPr>
      <w:r>
        <w:rPr>
          <w:rFonts w:hint="eastAsia"/>
          <w:b/>
          <w:bCs/>
          <w:color w:val="000000" w:themeColor="text1"/>
          <w:sz w:val="48"/>
          <w:szCs w:val="48"/>
          <w14:textFill>
            <w14:solidFill>
              <w14:schemeClr w14:val="tx1"/>
            </w14:solidFill>
          </w14:textFill>
        </w:rPr>
        <w:t>固定污染源非甲烷总烃自动连续监测系统比对</w:t>
      </w:r>
      <w:bookmarkStart w:id="0" w:name="_GoBack"/>
      <w:bookmarkEnd w:id="0"/>
      <w:r>
        <w:rPr>
          <w:rFonts w:hint="eastAsia"/>
          <w:b/>
          <w:bCs/>
          <w:color w:val="000000" w:themeColor="text1"/>
          <w:sz w:val="48"/>
          <w:szCs w:val="48"/>
          <w14:textFill>
            <w14:solidFill>
              <w14:schemeClr w14:val="tx1"/>
            </w14:solidFill>
          </w14:textFill>
        </w:rPr>
        <w:t>监测</w:t>
      </w:r>
    </w:p>
    <w:p>
      <w:pPr>
        <w:spacing w:line="360" w:lineRule="auto"/>
        <w:jc w:val="both"/>
        <w:rPr>
          <w:rFonts w:hint="eastAsia"/>
        </w:rPr>
      </w:pPr>
    </w:p>
    <w:p>
      <w:pPr>
        <w:spacing w:line="360" w:lineRule="auto"/>
        <w:jc w:val="both"/>
        <w:rPr>
          <w:rFonts w:hint="eastAsia"/>
          <w:sz w:val="24"/>
          <w:szCs w:val="32"/>
        </w:rPr>
      </w:pPr>
      <w:r>
        <w:rPr>
          <w:rFonts w:hint="eastAsia"/>
          <w:sz w:val="24"/>
          <w:szCs w:val="32"/>
        </w:rPr>
        <w:t>挥发性有机物(VOCs) 不仅直接危害人体健康，同时也是PM2.5和O3的重要前体物，对复合大气污染的形成起到重要作用。据统计，VOCs主要来源于固定污染源废气排放，约占人为排放源的55.5%。产生VOCs的固定污染源主要包括石油化工、电子、喷涂、皮革、印刷等工业源，其特点是排放强度大、浓度高、污染物种类多、持续时间长，对区域环境影响较大。因此，控制固定污染源VOCs的排放，是降低臭氧浓度，减少灰霾天气和光化学烟雾污染，改善区域城市大气环境质量的有效手段之一。《大气污染防治行动计划》《“十三五”挥发性有机物污染防治工作方案》中均将VOCs的治理作为环境保护的重点工作。国内外针对固定污染源VOCs排放，已经逐步安装使用VOCs自动连续监测系统。相关标准中涉及的VOCs自动监测仪器常用指标，均选择非甲烷总烃作为综合性控制指标。因此，对固定污染源非甲烷总烃自动连续监测系统进行比对监测研究十分重要。</w:t>
      </w:r>
    </w:p>
    <w:p>
      <w:pPr>
        <w:spacing w:line="360" w:lineRule="auto"/>
        <w:jc w:val="both"/>
        <w:rPr>
          <w:rFonts w:hint="eastAsia"/>
          <w:sz w:val="24"/>
          <w:szCs w:val="32"/>
        </w:rPr>
      </w:pPr>
      <w:r>
        <w:rPr>
          <w:rFonts w:hint="eastAsia"/>
          <w:sz w:val="24"/>
          <w:szCs w:val="32"/>
        </w:rPr>
        <w:t> </w:t>
      </w:r>
    </w:p>
    <w:p>
      <w:pPr>
        <w:spacing w:line="360" w:lineRule="auto"/>
        <w:jc w:val="both"/>
        <w:rPr>
          <w:rFonts w:hint="eastAsia"/>
          <w:sz w:val="24"/>
          <w:szCs w:val="32"/>
        </w:rPr>
      </w:pPr>
      <w:r>
        <w:rPr>
          <w:rFonts w:hint="eastAsia"/>
          <w:sz w:val="24"/>
          <w:szCs w:val="32"/>
        </w:rPr>
        <w:t>目前 ，非甲烷总烃国家标准监测方法为《 固定污染源废气总烃、甲烷和非甲烷总烃的测定气相色谱法》(HJ 38—2017) ，主要以现场采集样品后送实验室分析为主。国标方法样品采集为瞬时采样，分析周期长、时效性差，无法及时反映污染排放的变化，同时易发生冷凝损失 ，在工况复杂的情况下，实验室分析结果较难与自动连续监测系统相对应。因此，同时使用《HJ 38—2017》方法和2台不同原理的便携式非甲烷总烃分析仪对非甲烷总烃自动连续监测系统进行比对监测。 </w:t>
      </w:r>
    </w:p>
    <w:p>
      <w:pPr>
        <w:spacing w:line="360" w:lineRule="auto"/>
        <w:jc w:val="both"/>
        <w:rPr>
          <w:rFonts w:hint="eastAsia"/>
          <w:sz w:val="24"/>
          <w:szCs w:val="32"/>
        </w:rPr>
      </w:pPr>
      <w:r>
        <w:rPr>
          <w:rFonts w:hint="eastAsia"/>
          <w:sz w:val="24"/>
          <w:szCs w:val="32"/>
        </w:rPr>
        <w:t> </w:t>
      </w:r>
    </w:p>
    <w:p>
      <w:pPr>
        <w:spacing w:line="360" w:lineRule="auto"/>
        <w:jc w:val="both"/>
        <w:rPr>
          <w:rFonts w:hint="eastAsia"/>
          <w:b/>
          <w:bCs/>
          <w:color w:val="0070C0"/>
          <w:sz w:val="36"/>
          <w:szCs w:val="44"/>
        </w:rPr>
      </w:pPr>
      <w:r>
        <w:rPr>
          <w:rFonts w:hint="eastAsia"/>
          <w:b/>
          <w:bCs/>
          <w:color w:val="0070C0"/>
          <w:sz w:val="36"/>
          <w:szCs w:val="44"/>
          <w:lang w:val="en-US" w:eastAsia="zh-CN"/>
        </w:rPr>
        <w:t>一、</w:t>
      </w:r>
      <w:r>
        <w:rPr>
          <w:rFonts w:hint="eastAsia"/>
          <w:b/>
          <w:bCs/>
          <w:color w:val="0070C0"/>
          <w:sz w:val="36"/>
          <w:szCs w:val="44"/>
        </w:rPr>
        <w:t> 实验部分 </w:t>
      </w:r>
    </w:p>
    <w:p>
      <w:pPr>
        <w:spacing w:line="360" w:lineRule="auto"/>
        <w:jc w:val="both"/>
        <w:rPr>
          <w:rFonts w:hint="eastAsia"/>
          <w:b/>
          <w:bCs/>
          <w:sz w:val="32"/>
          <w:szCs w:val="40"/>
          <w:lang w:val="en-US" w:eastAsia="zh-CN"/>
        </w:rPr>
      </w:pPr>
      <w:r>
        <w:rPr>
          <w:rFonts w:hint="eastAsia"/>
          <w:b/>
          <w:bCs/>
          <w:sz w:val="32"/>
          <w:szCs w:val="40"/>
          <w:lang w:val="en-US" w:eastAsia="zh-CN"/>
        </w:rPr>
        <w:t>1、仪器设备</w:t>
      </w:r>
    </w:p>
    <w:p>
      <w:pPr>
        <w:spacing w:line="360" w:lineRule="auto"/>
        <w:jc w:val="both"/>
        <w:rPr>
          <w:rFonts w:hint="eastAsia"/>
          <w:sz w:val="24"/>
          <w:szCs w:val="32"/>
          <w:lang w:val="en-US" w:eastAsia="zh-CN"/>
        </w:rPr>
      </w:pPr>
      <w:r>
        <w:rPr>
          <w:rFonts w:hint="eastAsia"/>
          <w:sz w:val="24"/>
          <w:szCs w:val="32"/>
          <w:lang w:val="en-US" w:eastAsia="zh-CN"/>
        </w:rPr>
        <w:t>便携 GC- FID，便携式催化氧化-FID，自动连续监测系统，实验室GC-FID。</w:t>
      </w:r>
    </w:p>
    <w:p>
      <w:pPr>
        <w:spacing w:line="360" w:lineRule="auto"/>
        <w:jc w:val="both"/>
        <w:rPr>
          <w:rFonts w:hint="eastAsia"/>
          <w:sz w:val="24"/>
          <w:szCs w:val="32"/>
          <w:lang w:val="en-US" w:eastAsia="zh-CN"/>
        </w:rPr>
      </w:pPr>
      <w:r>
        <w:rPr>
          <w:rFonts w:hint="eastAsia"/>
          <w:sz w:val="24"/>
          <w:szCs w:val="32"/>
          <w:lang w:val="en-US" w:eastAsia="zh-CN"/>
        </w:rPr>
        <w:br w:type="textWrapping"/>
      </w:r>
      <w:r>
        <w:rPr>
          <w:rFonts w:hint="eastAsia"/>
          <w:b/>
          <w:bCs/>
          <w:sz w:val="32"/>
          <w:szCs w:val="40"/>
          <w:lang w:val="en-US" w:eastAsia="zh-CN"/>
        </w:rPr>
        <w:t>2、实验方案</w:t>
      </w:r>
    </w:p>
    <w:p>
      <w:pPr>
        <w:spacing w:line="360" w:lineRule="auto"/>
        <w:jc w:val="both"/>
        <w:rPr>
          <w:rFonts w:hint="eastAsia"/>
          <w:sz w:val="24"/>
          <w:szCs w:val="32"/>
          <w:lang w:val="en-US" w:eastAsia="zh-CN"/>
        </w:rPr>
      </w:pPr>
      <w:r>
        <w:rPr>
          <w:rFonts w:hint="eastAsia"/>
          <w:sz w:val="24"/>
          <w:szCs w:val="32"/>
          <w:lang w:val="en-US" w:eastAsia="zh-CN"/>
        </w:rPr>
        <w:t>首先分别对非甲烷总烃自动连续监测系统进行示值误差、响应时间、168 h零点漂移和量程漂移等性能进行测试，对非甲烷总烃便携式分析仪进行检出限、精密度、准确度等性能测试。在性能测试满足相关要求后，对安装在某石化企业VOCs治理尾气的非甲烷总烃自动连续监测系统进行比对监测。同时考虑到手工采样频次和分析周期的问题，同时使用1台便携式催化氧化-FID非甲烷总烃分析仪和1台便携式GC-FID非甲烷总烃分析仪进行同步监测作为参考。 </w:t>
      </w:r>
    </w:p>
    <w:p>
      <w:pPr>
        <w:spacing w:line="360" w:lineRule="auto"/>
        <w:jc w:val="both"/>
        <w:rPr>
          <w:rFonts w:hint="eastAsia"/>
          <w:sz w:val="24"/>
          <w:szCs w:val="32"/>
          <w:lang w:val="en-US" w:eastAsia="zh-CN"/>
        </w:rPr>
      </w:pPr>
    </w:p>
    <w:p>
      <w:pPr>
        <w:spacing w:line="360" w:lineRule="auto"/>
        <w:jc w:val="both"/>
        <w:rPr>
          <w:rFonts w:hint="eastAsia"/>
          <w:b/>
          <w:bCs/>
          <w:color w:val="auto"/>
          <w:sz w:val="24"/>
          <w:szCs w:val="32"/>
          <w:lang w:val="en-US" w:eastAsia="zh-CN"/>
        </w:rPr>
      </w:pPr>
      <w:r>
        <w:rPr>
          <w:rFonts w:hint="eastAsia"/>
          <w:b/>
          <w:bCs/>
          <w:color w:val="auto"/>
          <w:sz w:val="24"/>
          <w:szCs w:val="32"/>
          <w:lang w:val="en-US" w:eastAsia="zh-CN"/>
        </w:rPr>
        <w:t>（1）非甲烷总烃自动连续监测系统性能测试</w:t>
      </w:r>
    </w:p>
    <w:p>
      <w:pPr>
        <w:spacing w:line="360" w:lineRule="auto"/>
        <w:jc w:val="both"/>
        <w:rPr>
          <w:rFonts w:hint="eastAsia"/>
          <w:sz w:val="24"/>
          <w:szCs w:val="32"/>
          <w:lang w:val="en-US" w:eastAsia="zh-CN"/>
        </w:rPr>
      </w:pPr>
      <w:r>
        <w:rPr>
          <w:rFonts w:hint="eastAsia"/>
          <w:sz w:val="24"/>
          <w:szCs w:val="32"/>
          <w:lang w:val="en-US" w:eastAsia="zh-CN"/>
        </w:rPr>
        <w:t>非甲烷总烃自动连续监测系统的分析测试原理为GC-FID。分别通入体积分数为1×10^-5，3 ×10^-5，5×10^-5，10×10^-5和20×10^-5的甲烷标准气体进行示值误差测试。按照设定采样流量通入氮气，待显示零点读数后按照相同流量通入量程甲烷标气，同时用秒表开始计时，到自动连续监测系统分析仪示值达到标准气体浓度值 90%的时刻为止，中间的间隔时间即为响应时间。</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sz w:val="24"/>
          <w:szCs w:val="32"/>
          <w:lang w:val="en-US" w:eastAsia="zh-CN"/>
        </w:rPr>
        <w:t>系统通入氮气校准仪器至零点，测试并记录初 始读数Z0。待仪器标气比对、相对准确度检测完毕，且至少距初始测试6h后，再通入氮气，待读数稳定后记录零点读数Z1，计算零点漂移 Zd。</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sz w:val="24"/>
          <w:szCs w:val="32"/>
          <w:lang w:val="en-US" w:eastAsia="zh-CN"/>
        </w:rPr>
        <w:t>系统通入高浓度(满量程80% ~100%)甲烷标气 ，校准仪器至该标准气体的浓度值，测试并记录初始读数S0。待仪器标气比对、相对准确度检测完毕，且至少距初始测试6h后，再通入同一标准气体，待读数稳定后记录标准气体读数S1 ，计算量程漂移Sd。</w:t>
      </w:r>
    </w:p>
    <w:p>
      <w:pPr>
        <w:spacing w:line="360" w:lineRule="auto"/>
        <w:jc w:val="both"/>
        <w:rPr>
          <w:rFonts w:hint="eastAsia"/>
          <w:sz w:val="24"/>
          <w:szCs w:val="32"/>
          <w:lang w:val="en-US" w:eastAsia="zh-CN"/>
        </w:rPr>
      </w:pPr>
      <w:r>
        <w:rPr>
          <w:rFonts w:hint="eastAsia"/>
          <w:sz w:val="24"/>
          <w:szCs w:val="32"/>
          <w:lang w:val="en-US" w:eastAsia="zh-CN"/>
        </w:rPr>
        <w:br w:type="textWrapping"/>
      </w:r>
      <w:r>
        <w:rPr>
          <w:rFonts w:hint="eastAsia"/>
          <w:b/>
          <w:bCs/>
          <w:color w:val="auto"/>
          <w:sz w:val="24"/>
          <w:szCs w:val="32"/>
          <w:lang w:val="en-US" w:eastAsia="zh-CN"/>
        </w:rPr>
        <w:t>（2）非甲烷总烃便携式分析仪性能测</w:t>
      </w:r>
    </w:p>
    <w:p>
      <w:pPr>
        <w:spacing w:line="360" w:lineRule="auto"/>
        <w:jc w:val="both"/>
        <w:rPr>
          <w:rFonts w:hint="eastAsia"/>
          <w:sz w:val="24"/>
          <w:szCs w:val="32"/>
          <w:lang w:val="en-US" w:eastAsia="zh-CN"/>
        </w:rPr>
      </w:pPr>
      <w:r>
        <w:rPr>
          <w:rFonts w:hint="eastAsia"/>
          <w:sz w:val="24"/>
          <w:szCs w:val="32"/>
          <w:lang w:val="en-US" w:eastAsia="zh-CN"/>
        </w:rPr>
        <w:t>6家实验室利用2种便携式FID仪器对零气( 纯氮气，不含甲烷) 各进行7次实验，取高值，得到非甲烷总烃便携式分析仪检出限和检出下限。</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sz w:val="24"/>
          <w:szCs w:val="32"/>
          <w:lang w:val="en-US" w:eastAsia="zh-CN"/>
        </w:rPr>
        <w:t>对φ(甲烷) /φ(丙烷)为5×10^-5 /4.9×10^-5，10 ×10^-5 /10.2 ×10^-5，39.8 ×10^-5 /40.3 ×10^-5和60.3×10^-5/60.2×10^-5的混合标准气体进行测定，得到非甲烷总烃便携式分析仪的精密度 、准确度和转化效率。</w:t>
      </w:r>
    </w:p>
    <w:p>
      <w:pPr>
        <w:spacing w:line="360" w:lineRule="auto"/>
        <w:jc w:val="both"/>
        <w:rPr>
          <w:rFonts w:hint="eastAsia"/>
          <w:sz w:val="24"/>
          <w:szCs w:val="32"/>
          <w:lang w:val="en-US" w:eastAsia="zh-CN"/>
        </w:rPr>
      </w:pPr>
      <w:r>
        <w:rPr>
          <w:rFonts w:hint="eastAsia"/>
          <w:sz w:val="24"/>
          <w:szCs w:val="32"/>
          <w:lang w:val="en-US" w:eastAsia="zh-CN"/>
        </w:rPr>
        <w:br w:type="textWrapping"/>
      </w:r>
      <w:r>
        <w:rPr>
          <w:rFonts w:hint="eastAsia"/>
          <w:b/>
          <w:bCs/>
          <w:sz w:val="32"/>
          <w:szCs w:val="40"/>
          <w:lang w:val="en-US" w:eastAsia="zh-CN"/>
        </w:rPr>
        <w:t>3、现场测试</w:t>
      </w:r>
    </w:p>
    <w:p>
      <w:pPr>
        <w:spacing w:line="360" w:lineRule="auto"/>
        <w:jc w:val="both"/>
        <w:rPr>
          <w:rFonts w:hint="eastAsia"/>
          <w:sz w:val="24"/>
          <w:szCs w:val="32"/>
          <w:lang w:val="en-US" w:eastAsia="zh-CN"/>
        </w:rPr>
      </w:pPr>
      <w:r>
        <w:rPr>
          <w:rFonts w:hint="eastAsia"/>
          <w:sz w:val="24"/>
          <w:szCs w:val="32"/>
          <w:lang w:val="en-US" w:eastAsia="zh-CN"/>
        </w:rPr>
        <w:t>因化工行业企业排放的废气中烃类物质较为复杂，为验证方法的适用性，选取有代表性的企业，在工况波动较大的情况下进行便携式FID设备与实验室GC-FID测试，并对非甲烷总烃测试结果进行比较，测试1次为5min 均值，共测试10次。非甲烷总烃自动连续监测系统取同时间段均值。</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sz w:val="24"/>
          <w:szCs w:val="32"/>
          <w:lang w:val="en-US" w:eastAsia="zh-CN"/>
        </w:rPr>
        <w:t>按照《HJ 38—2017》方法的规定进行样品采集、保存和分析。考虑到实际样品中的部分挥发性有机物发生吸附、解离等二次反应或生成二次物质，使得样品在运输、储存过程中成分发生变化，导致监测结果偏低。样品用共聚偏氟乙烯气袋进行采样，全程120°C 加热，避光保存，采集后4h内进样分析。 </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p>
    <w:p>
      <w:pPr>
        <w:spacing w:line="360" w:lineRule="auto"/>
        <w:jc w:val="both"/>
        <w:rPr>
          <w:rFonts w:hint="eastAsia"/>
          <w:b/>
          <w:bCs/>
          <w:color w:val="0070C0"/>
          <w:sz w:val="36"/>
          <w:szCs w:val="44"/>
        </w:rPr>
      </w:pPr>
      <w:r>
        <w:rPr>
          <w:rFonts w:hint="eastAsia"/>
          <w:b/>
          <w:bCs/>
          <w:color w:val="0070C0"/>
          <w:sz w:val="36"/>
          <w:szCs w:val="44"/>
          <w:lang w:val="en-US" w:eastAsia="zh-CN"/>
        </w:rPr>
        <w:t>二、</w:t>
      </w:r>
      <w:r>
        <w:rPr>
          <w:rFonts w:hint="eastAsia"/>
          <w:b/>
          <w:bCs/>
          <w:color w:val="0070C0"/>
          <w:sz w:val="36"/>
          <w:szCs w:val="44"/>
        </w:rPr>
        <w:t> 结果与讨论</w:t>
      </w:r>
    </w:p>
    <w:p>
      <w:pPr>
        <w:spacing w:line="360" w:lineRule="auto"/>
        <w:jc w:val="both"/>
        <w:rPr>
          <w:rFonts w:hint="eastAsia"/>
          <w:sz w:val="24"/>
          <w:szCs w:val="32"/>
        </w:rPr>
      </w:pPr>
      <w:r>
        <w:rPr>
          <w:rFonts w:hint="eastAsia"/>
          <w:b/>
          <w:bCs/>
          <w:sz w:val="32"/>
          <w:szCs w:val="40"/>
        </w:rPr>
        <w:t>1</w:t>
      </w:r>
      <w:r>
        <w:rPr>
          <w:rFonts w:hint="eastAsia"/>
          <w:b/>
          <w:bCs/>
          <w:sz w:val="32"/>
          <w:szCs w:val="40"/>
          <w:lang w:eastAsia="zh-CN"/>
        </w:rPr>
        <w:t>、</w:t>
      </w:r>
      <w:r>
        <w:rPr>
          <w:rFonts w:hint="eastAsia"/>
          <w:b/>
          <w:bCs/>
          <w:sz w:val="32"/>
          <w:szCs w:val="40"/>
        </w:rPr>
        <w:t>非甲烷总烃自动连续监测系统性能测试</w:t>
      </w:r>
      <w:r>
        <w:rPr>
          <w:rFonts w:hint="eastAsia"/>
          <w:sz w:val="24"/>
          <w:szCs w:val="32"/>
        </w:rPr>
        <w:t> </w:t>
      </w:r>
    </w:p>
    <w:p>
      <w:pPr>
        <w:spacing w:line="360" w:lineRule="auto"/>
        <w:jc w:val="both"/>
        <w:rPr>
          <w:rFonts w:hint="eastAsia"/>
          <w:sz w:val="24"/>
          <w:szCs w:val="32"/>
        </w:rPr>
      </w:pPr>
      <w:r>
        <w:rPr>
          <w:rFonts w:hint="eastAsia"/>
          <w:sz w:val="24"/>
          <w:szCs w:val="32"/>
        </w:rPr>
        <w:t>非甲烷总烃自动连续监测系统性能测试结果见表1，结果符合《固定污染源废气非甲烷总烃连续监测系统技术要求及检测方法》( HJ 1013— 2018) 第 6 部分性能指标中 6. 1. 1 分析周期、6. 1. 3 重复性及 6. 1. 5 24 h 漂移的相关要求。 </w:t>
      </w:r>
    </w:p>
    <w:p>
      <w:pPr>
        <w:spacing w:line="360" w:lineRule="auto"/>
        <w:jc w:val="center"/>
        <w:rPr>
          <w:rFonts w:hint="eastAsia"/>
          <w:sz w:val="24"/>
          <w:szCs w:val="32"/>
        </w:rPr>
      </w:pPr>
      <w:r>
        <w:rPr>
          <w:sz w:val="24"/>
          <w:szCs w:val="32"/>
        </w:rPr>
        <w:drawing>
          <wp:inline distT="0" distB="0" distL="114300" distR="114300">
            <wp:extent cx="3667125" cy="182880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4"/>
                    <a:stretch>
                      <a:fillRect/>
                    </a:stretch>
                  </pic:blipFill>
                  <pic:spPr>
                    <a:xfrm>
                      <a:off x="0" y="0"/>
                      <a:ext cx="3667125" cy="1828800"/>
                    </a:xfrm>
                    <a:prstGeom prst="rect">
                      <a:avLst/>
                    </a:prstGeom>
                    <a:noFill/>
                    <a:ln>
                      <a:noFill/>
                    </a:ln>
                  </pic:spPr>
                </pic:pic>
              </a:graphicData>
            </a:graphic>
          </wp:inline>
        </w:drawing>
      </w:r>
    </w:p>
    <w:p>
      <w:pPr>
        <w:spacing w:line="360" w:lineRule="auto"/>
        <w:jc w:val="both"/>
        <w:rPr>
          <w:rFonts w:hint="eastAsia"/>
          <w:sz w:val="24"/>
          <w:szCs w:val="32"/>
        </w:rPr>
      </w:pPr>
      <w:r>
        <w:rPr>
          <w:rFonts w:hint="eastAsia"/>
          <w:sz w:val="24"/>
          <w:szCs w:val="32"/>
        </w:rPr>
        <w:t> </w:t>
      </w:r>
    </w:p>
    <w:p>
      <w:pPr>
        <w:numPr>
          <w:ilvl w:val="0"/>
          <w:numId w:val="0"/>
        </w:numPr>
        <w:spacing w:line="360" w:lineRule="auto"/>
        <w:jc w:val="both"/>
        <w:rPr>
          <w:rFonts w:hint="eastAsia"/>
          <w:b/>
          <w:bCs/>
          <w:sz w:val="32"/>
          <w:szCs w:val="40"/>
          <w:lang w:val="en-US" w:eastAsia="zh-CN"/>
        </w:rPr>
      </w:pPr>
      <w:r>
        <w:rPr>
          <w:rFonts w:hint="eastAsia"/>
          <w:b/>
          <w:bCs/>
          <w:sz w:val="32"/>
          <w:szCs w:val="40"/>
          <w:lang w:val="en-US" w:eastAsia="zh-CN"/>
        </w:rPr>
        <w:t>2、非甲烷总烃便携式分析仪性能测试结果</w:t>
      </w:r>
    </w:p>
    <w:p>
      <w:pPr>
        <w:numPr>
          <w:ilvl w:val="0"/>
          <w:numId w:val="0"/>
        </w:numPr>
        <w:spacing w:line="360" w:lineRule="auto"/>
        <w:jc w:val="both"/>
        <w:rPr>
          <w:rFonts w:hint="eastAsia"/>
          <w:sz w:val="24"/>
          <w:szCs w:val="32"/>
          <w:lang w:val="en-US" w:eastAsia="zh-CN"/>
        </w:rPr>
      </w:pPr>
      <w:r>
        <w:rPr>
          <w:rFonts w:hint="eastAsia"/>
          <w:sz w:val="24"/>
          <w:szCs w:val="32"/>
          <w:lang w:val="en-US" w:eastAsia="zh-CN"/>
        </w:rPr>
        <w:t>通过检出限、精密度、准确度、转化效率的实验室测试，2台便携式非甲烷总烃分析仪均满足《环境空气和废气 总烃、甲烷和非甲烷总烃便携式监测仪技术要求及检测方法》( HJ 1012—2018) 的要求。</w:t>
      </w:r>
    </w:p>
    <w:p>
      <w:pPr>
        <w:numPr>
          <w:ilvl w:val="0"/>
          <w:numId w:val="0"/>
        </w:numPr>
        <w:spacing w:line="360" w:lineRule="auto"/>
        <w:jc w:val="both"/>
        <w:rPr>
          <w:rFonts w:hint="eastAsia"/>
          <w:sz w:val="24"/>
          <w:szCs w:val="32"/>
          <w:lang w:val="en-US" w:eastAsia="zh-CN"/>
        </w:rPr>
      </w:pPr>
    </w:p>
    <w:p>
      <w:pPr>
        <w:numPr>
          <w:ilvl w:val="0"/>
          <w:numId w:val="0"/>
        </w:numPr>
        <w:spacing w:line="360" w:lineRule="auto"/>
        <w:jc w:val="both"/>
        <w:rPr>
          <w:rFonts w:hint="eastAsia"/>
          <w:b/>
          <w:bCs/>
          <w:color w:val="auto"/>
          <w:sz w:val="24"/>
          <w:szCs w:val="32"/>
          <w:lang w:val="en-US" w:eastAsia="zh-CN"/>
        </w:rPr>
      </w:pPr>
      <w:r>
        <w:rPr>
          <w:rFonts w:hint="eastAsia"/>
          <w:b/>
          <w:bCs/>
          <w:color w:val="auto"/>
          <w:sz w:val="24"/>
          <w:szCs w:val="32"/>
          <w:lang w:val="en-US" w:eastAsia="zh-CN"/>
        </w:rPr>
        <w:t>（1）检出限 </w:t>
      </w:r>
    </w:p>
    <w:p>
      <w:pPr>
        <w:numPr>
          <w:ilvl w:val="0"/>
          <w:numId w:val="0"/>
        </w:numPr>
        <w:spacing w:line="360" w:lineRule="auto"/>
        <w:jc w:val="both"/>
        <w:rPr>
          <w:rFonts w:hint="eastAsia"/>
          <w:sz w:val="24"/>
          <w:szCs w:val="32"/>
          <w:lang w:val="en-US" w:eastAsia="zh-CN"/>
        </w:rPr>
      </w:pPr>
      <w:r>
        <w:rPr>
          <w:rFonts w:hint="eastAsia"/>
          <w:sz w:val="24"/>
          <w:szCs w:val="32"/>
          <w:lang w:val="en-US" w:eastAsia="zh-CN"/>
        </w:rPr>
        <w:t>依据《环境监测分析方法标准制修订技术导 则》( HJ/T 168—2010) ，6家实验室利用2种便携式FID仪器对零气( 不含甲烷) 各进行 7 次实验，得到非甲烷总烃便携式分析仪方法检出限为 0.063 mg/m³，测定下限为0.3 mg/m³。</w:t>
      </w:r>
      <w:r>
        <w:rPr>
          <w:rFonts w:hint="eastAsia"/>
          <w:sz w:val="24"/>
          <w:szCs w:val="32"/>
          <w:lang w:val="en-US" w:eastAsia="zh-CN"/>
        </w:rPr>
        <w:br w:type="textWrapping"/>
      </w:r>
    </w:p>
    <w:p>
      <w:pPr>
        <w:numPr>
          <w:ilvl w:val="0"/>
          <w:numId w:val="0"/>
        </w:numPr>
        <w:spacing w:line="360" w:lineRule="auto"/>
        <w:jc w:val="both"/>
        <w:rPr>
          <w:rFonts w:hint="eastAsia"/>
          <w:b/>
          <w:bCs/>
          <w:color w:val="auto"/>
          <w:sz w:val="24"/>
          <w:szCs w:val="32"/>
          <w:lang w:val="en-US" w:eastAsia="zh-CN"/>
        </w:rPr>
      </w:pPr>
      <w:r>
        <w:rPr>
          <w:rFonts w:hint="eastAsia"/>
          <w:b/>
          <w:bCs/>
          <w:color w:val="auto"/>
          <w:sz w:val="24"/>
          <w:szCs w:val="32"/>
          <w:lang w:val="en-US" w:eastAsia="zh-CN"/>
        </w:rPr>
        <w:t>（2）精密度</w:t>
      </w:r>
    </w:p>
    <w:p>
      <w:pPr>
        <w:numPr>
          <w:ilvl w:val="0"/>
          <w:numId w:val="0"/>
        </w:numPr>
        <w:spacing w:line="360" w:lineRule="auto"/>
        <w:jc w:val="both"/>
        <w:rPr>
          <w:rFonts w:hint="eastAsia"/>
          <w:sz w:val="24"/>
          <w:szCs w:val="32"/>
          <w:lang w:val="en-US" w:eastAsia="zh-CN"/>
        </w:rPr>
      </w:pPr>
      <w:r>
        <w:rPr>
          <w:rFonts w:hint="eastAsia"/>
          <w:sz w:val="24"/>
          <w:szCs w:val="32"/>
          <w:lang w:val="en-US" w:eastAsia="zh-CN"/>
        </w:rPr>
        <w:t>对于不同浓度的标气，便携式FID法总烃的实验室间相对标准偏差平均为2.76%，甲烷为4.22% ，总烃的精密度要优于甲烷，原因在于甲烷的测量受到分离效果的影响。 </w:t>
      </w:r>
    </w:p>
    <w:p>
      <w:pPr>
        <w:numPr>
          <w:ilvl w:val="0"/>
          <w:numId w:val="0"/>
        </w:numPr>
        <w:spacing w:line="360" w:lineRule="auto"/>
        <w:jc w:val="both"/>
        <w:rPr>
          <w:rFonts w:hint="eastAsia"/>
          <w:sz w:val="24"/>
          <w:szCs w:val="32"/>
          <w:lang w:val="en-US" w:eastAsia="zh-CN"/>
        </w:rPr>
      </w:pPr>
    </w:p>
    <w:p>
      <w:pPr>
        <w:numPr>
          <w:ilvl w:val="0"/>
          <w:numId w:val="0"/>
        </w:numPr>
        <w:spacing w:line="360" w:lineRule="auto"/>
        <w:jc w:val="both"/>
        <w:rPr>
          <w:rFonts w:hint="eastAsia"/>
          <w:sz w:val="24"/>
          <w:szCs w:val="32"/>
          <w:lang w:val="en-US" w:eastAsia="zh-CN"/>
        </w:rPr>
      </w:pPr>
      <w:r>
        <w:rPr>
          <w:rFonts w:hint="eastAsia"/>
          <w:sz w:val="24"/>
          <w:szCs w:val="32"/>
          <w:lang w:val="en-US" w:eastAsia="zh-CN"/>
        </w:rPr>
        <w:t>GC-FID测量总烃和甲烷的实验室间平均相对标准偏差分别为1.25% 和3.54% ； 催化氧化-FID 测量总烃和甲烷的实验室间平均相对标准偏差分别为3.34% 和4.27% 。GC-FID测量精密度要优于催化氧化-FID，测试数据更稳定。</w:t>
      </w:r>
      <w:r>
        <w:rPr>
          <w:rFonts w:hint="eastAsia"/>
          <w:sz w:val="24"/>
          <w:szCs w:val="32"/>
          <w:lang w:val="en-US" w:eastAsia="zh-CN"/>
        </w:rPr>
        <w:br w:type="textWrapping"/>
      </w:r>
    </w:p>
    <w:p>
      <w:pPr>
        <w:numPr>
          <w:ilvl w:val="0"/>
          <w:numId w:val="0"/>
        </w:numPr>
        <w:spacing w:line="360" w:lineRule="auto"/>
        <w:jc w:val="both"/>
        <w:rPr>
          <w:rFonts w:hint="eastAsia"/>
          <w:b/>
          <w:bCs/>
          <w:color w:val="auto"/>
          <w:sz w:val="24"/>
          <w:szCs w:val="32"/>
          <w:lang w:val="en-US" w:eastAsia="zh-CN"/>
        </w:rPr>
      </w:pPr>
      <w:r>
        <w:rPr>
          <w:rFonts w:hint="eastAsia"/>
          <w:b/>
          <w:bCs/>
          <w:color w:val="auto"/>
          <w:sz w:val="24"/>
          <w:szCs w:val="32"/>
          <w:lang w:val="en-US" w:eastAsia="zh-CN"/>
        </w:rPr>
        <w:t>（3）准确度</w:t>
      </w:r>
    </w:p>
    <w:p>
      <w:pPr>
        <w:numPr>
          <w:ilvl w:val="0"/>
          <w:numId w:val="0"/>
        </w:numPr>
        <w:spacing w:line="360" w:lineRule="auto"/>
        <w:jc w:val="both"/>
        <w:rPr>
          <w:rFonts w:hint="eastAsia"/>
          <w:sz w:val="24"/>
          <w:szCs w:val="32"/>
          <w:lang w:val="en-US" w:eastAsia="zh-CN"/>
        </w:rPr>
      </w:pPr>
      <w:r>
        <w:rPr>
          <w:rFonts w:hint="eastAsia"/>
          <w:sz w:val="24"/>
          <w:szCs w:val="32"/>
          <w:lang w:val="en-US" w:eastAsia="zh-CN"/>
        </w:rPr>
        <w:t> GC-FID和催化氧化-FID测定总烃的平均相对误差分别为-2.14%和-4.85%，GC-FID和催化氧化-FID测定甲烷的平均相对误差分别为 0.77%和-3.28%。GC-FID的准确度要高于催化氧化-FID。主要因为催化氧化-FID中的甲烷催化氧化单元要将除甲烷以外的其他有机化合物全部转化为二氧化碳和水，催化氧化单元中催化剂在使用过程中会衰减，直接影响甲烷的测试结果。  </w:t>
      </w:r>
    </w:p>
    <w:p>
      <w:pPr>
        <w:numPr>
          <w:ilvl w:val="0"/>
          <w:numId w:val="0"/>
        </w:numPr>
        <w:spacing w:line="360" w:lineRule="auto"/>
        <w:jc w:val="both"/>
        <w:rPr>
          <w:rFonts w:hint="eastAsia"/>
          <w:sz w:val="24"/>
          <w:szCs w:val="32"/>
          <w:lang w:val="en-US" w:eastAsia="zh-CN"/>
        </w:rPr>
      </w:pPr>
    </w:p>
    <w:p>
      <w:pPr>
        <w:numPr>
          <w:ilvl w:val="0"/>
          <w:numId w:val="0"/>
        </w:numPr>
        <w:spacing w:line="360" w:lineRule="auto"/>
        <w:jc w:val="both"/>
        <w:rPr>
          <w:rFonts w:hint="eastAsia"/>
          <w:b/>
          <w:bCs/>
          <w:color w:val="7030A0"/>
          <w:sz w:val="24"/>
          <w:szCs w:val="32"/>
          <w:lang w:val="en-US" w:eastAsia="zh-CN"/>
        </w:rPr>
      </w:pPr>
      <w:r>
        <w:rPr>
          <w:rFonts w:hint="eastAsia"/>
          <w:b/>
          <w:bCs/>
          <w:color w:val="auto"/>
          <w:sz w:val="24"/>
          <w:szCs w:val="32"/>
          <w:lang w:val="en-US" w:eastAsia="zh-CN"/>
        </w:rPr>
        <w:t>（4） 转化效率</w:t>
      </w:r>
      <w:r>
        <w:rPr>
          <w:rFonts w:hint="eastAsia"/>
          <w:b/>
          <w:bCs/>
          <w:color w:val="7030A0"/>
          <w:sz w:val="24"/>
          <w:szCs w:val="32"/>
          <w:lang w:val="en-US" w:eastAsia="zh-CN"/>
        </w:rPr>
        <w:t> </w:t>
      </w:r>
    </w:p>
    <w:p>
      <w:pPr>
        <w:numPr>
          <w:ilvl w:val="0"/>
          <w:numId w:val="0"/>
        </w:numPr>
        <w:spacing w:line="360" w:lineRule="auto"/>
        <w:jc w:val="both"/>
        <w:rPr>
          <w:rFonts w:hint="eastAsia"/>
          <w:sz w:val="24"/>
          <w:szCs w:val="32"/>
          <w:lang w:val="en-US" w:eastAsia="zh-CN"/>
        </w:rPr>
      </w:pPr>
      <w:r>
        <w:rPr>
          <w:rFonts w:hint="eastAsia"/>
          <w:b/>
          <w:bCs/>
          <w:sz w:val="24"/>
          <w:szCs w:val="32"/>
          <w:lang w:val="en-US" w:eastAsia="zh-CN"/>
        </w:rPr>
        <w:t>GC-FID的非甲烷总烃转化效率为96.9% ，略高于催化氧化-FID的94. 6%。</w:t>
      </w:r>
      <w:r>
        <w:rPr>
          <w:rFonts w:hint="eastAsia"/>
          <w:sz w:val="24"/>
          <w:szCs w:val="32"/>
          <w:lang w:val="en-US" w:eastAsia="zh-CN"/>
        </w:rPr>
        <w:t>从测试原理上看，GC-FID主要通过甲烷柱直接分离甲烷，而催化氧化-FID主要依靠催化剂把除甲烷以外的其他有机化合物催化氧化，存在二次转化的过程，控制提高转化效率是催化氧化-FID的关键。 </w:t>
      </w:r>
    </w:p>
    <w:p>
      <w:pPr>
        <w:numPr>
          <w:ilvl w:val="0"/>
          <w:numId w:val="0"/>
        </w:numPr>
        <w:spacing w:line="360" w:lineRule="auto"/>
        <w:jc w:val="both"/>
        <w:rPr>
          <w:rFonts w:hint="eastAsia"/>
          <w:sz w:val="24"/>
          <w:szCs w:val="32"/>
          <w:lang w:val="en-US" w:eastAsia="zh-CN"/>
        </w:rPr>
      </w:pPr>
    </w:p>
    <w:p>
      <w:pPr>
        <w:numPr>
          <w:ilvl w:val="0"/>
          <w:numId w:val="0"/>
        </w:numPr>
        <w:spacing w:line="360" w:lineRule="auto"/>
        <w:jc w:val="both"/>
        <w:rPr>
          <w:rFonts w:hint="eastAsia"/>
          <w:b/>
          <w:bCs/>
          <w:sz w:val="32"/>
          <w:szCs w:val="40"/>
          <w:lang w:val="en-US" w:eastAsia="zh-CN"/>
        </w:rPr>
      </w:pPr>
      <w:r>
        <w:rPr>
          <w:rFonts w:hint="eastAsia"/>
          <w:b/>
          <w:bCs/>
          <w:sz w:val="32"/>
          <w:szCs w:val="40"/>
          <w:lang w:val="en-US" w:eastAsia="zh-CN"/>
        </w:rPr>
        <w:t>3、 现场比对测试结果与分析</w:t>
      </w:r>
    </w:p>
    <w:p>
      <w:pPr>
        <w:numPr>
          <w:ilvl w:val="0"/>
          <w:numId w:val="0"/>
        </w:numPr>
        <w:spacing w:line="360" w:lineRule="auto"/>
        <w:jc w:val="both"/>
        <w:rPr>
          <w:rFonts w:hint="eastAsia"/>
          <w:sz w:val="24"/>
          <w:szCs w:val="32"/>
          <w:lang w:val="en-US" w:eastAsia="zh-CN"/>
        </w:rPr>
      </w:pPr>
      <w:r>
        <w:rPr>
          <w:rFonts w:hint="eastAsia"/>
          <w:sz w:val="24"/>
          <w:szCs w:val="32"/>
          <w:lang w:val="en-US" w:eastAsia="zh-CN"/>
        </w:rPr>
        <w:t>便携式GC-FID、便携式催化氧化-FID、自动连续监测系统与实验室 GC-FID 4种仪器设备现场比对测试结果见表2。因生产工况问题，现场测试过程中非甲烷总烃波动较大，体积分数为 10.5×10^-5 ~310.8×10^-5，但波动变化趋势较为一致，见图1。同时也可以看出，在浓度较为稳定时4种方法测量值比浓度变化突变时更接近，实验室GC-FID测试数据几乎都是每组的最低值。</w:t>
      </w:r>
    </w:p>
    <w:p>
      <w:pPr>
        <w:numPr>
          <w:ilvl w:val="0"/>
          <w:numId w:val="0"/>
        </w:numPr>
        <w:spacing w:line="360" w:lineRule="auto"/>
        <w:jc w:val="both"/>
        <w:rPr>
          <w:rFonts w:hint="eastAsia"/>
          <w:sz w:val="24"/>
          <w:szCs w:val="32"/>
          <w:lang w:val="en-US" w:eastAsia="zh-CN"/>
        </w:rPr>
      </w:pPr>
    </w:p>
    <w:p>
      <w:pPr>
        <w:numPr>
          <w:ilvl w:val="0"/>
          <w:numId w:val="0"/>
        </w:numPr>
        <w:spacing w:line="360" w:lineRule="auto"/>
        <w:jc w:val="both"/>
        <w:rPr>
          <w:rFonts w:hint="eastAsia"/>
          <w:sz w:val="24"/>
          <w:szCs w:val="32"/>
        </w:rPr>
      </w:pPr>
      <w:r>
        <w:rPr>
          <w:rFonts w:hint="eastAsia"/>
          <w:sz w:val="24"/>
          <w:szCs w:val="32"/>
          <w:lang w:val="en-US" w:eastAsia="zh-CN"/>
        </w:rPr>
        <w:t> 以实验室GC-FID方法为参比方法，相对误差分别为23.1% ，19.6%和35.1% ，符合《HJ 1013— 2018》的要求； 相对准确度为35.8% ~ 64.1% ，不满足《HJ 1013—2018》的要求。 </w:t>
      </w:r>
    </w:p>
    <w:p>
      <w:pPr>
        <w:spacing w:line="360" w:lineRule="auto"/>
        <w:jc w:val="center"/>
        <w:rPr>
          <w:sz w:val="24"/>
          <w:szCs w:val="32"/>
        </w:rPr>
      </w:pPr>
      <w:r>
        <w:rPr>
          <w:sz w:val="24"/>
          <w:szCs w:val="32"/>
        </w:rPr>
        <w:drawing>
          <wp:inline distT="0" distB="0" distL="114300" distR="114300">
            <wp:extent cx="3762375" cy="4352925"/>
            <wp:effectExtent l="0" t="0" r="952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5"/>
                    <a:stretch>
                      <a:fillRect/>
                    </a:stretch>
                  </pic:blipFill>
                  <pic:spPr>
                    <a:xfrm>
                      <a:off x="0" y="0"/>
                      <a:ext cx="3762375" cy="4352925"/>
                    </a:xfrm>
                    <a:prstGeom prst="rect">
                      <a:avLst/>
                    </a:prstGeom>
                    <a:noFill/>
                    <a:ln>
                      <a:noFill/>
                    </a:ln>
                  </pic:spPr>
                </pic:pic>
              </a:graphicData>
            </a:graphic>
          </wp:inline>
        </w:drawing>
      </w:r>
    </w:p>
    <w:p>
      <w:pPr>
        <w:spacing w:line="360" w:lineRule="auto"/>
        <w:jc w:val="center"/>
        <w:rPr>
          <w:rFonts w:hint="eastAsia"/>
          <w:sz w:val="24"/>
          <w:szCs w:val="32"/>
        </w:rPr>
      </w:pPr>
      <w:r>
        <w:rPr>
          <w:sz w:val="24"/>
          <w:szCs w:val="32"/>
        </w:rPr>
        <w:drawing>
          <wp:inline distT="0" distB="0" distL="114300" distR="114300">
            <wp:extent cx="5257800" cy="25908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6"/>
                    <a:stretch>
                      <a:fillRect/>
                    </a:stretch>
                  </pic:blipFill>
                  <pic:spPr>
                    <a:xfrm>
                      <a:off x="0" y="0"/>
                      <a:ext cx="5257800" cy="2590800"/>
                    </a:xfrm>
                    <a:prstGeom prst="rect">
                      <a:avLst/>
                    </a:prstGeom>
                    <a:noFill/>
                    <a:ln>
                      <a:noFill/>
                    </a:ln>
                  </pic:spPr>
                </pic:pic>
              </a:graphicData>
            </a:graphic>
          </wp:inline>
        </w:drawing>
      </w:r>
    </w:p>
    <w:p>
      <w:pPr>
        <w:spacing w:line="360" w:lineRule="auto"/>
        <w:jc w:val="center"/>
        <w:rPr>
          <w:rFonts w:hint="eastAsia"/>
          <w:sz w:val="24"/>
          <w:szCs w:val="32"/>
        </w:rPr>
      </w:pPr>
      <w:r>
        <w:rPr>
          <w:rFonts w:hint="eastAsia"/>
          <w:sz w:val="24"/>
          <w:szCs w:val="32"/>
        </w:rPr>
        <w:t>△图1 4种仪器测试结果变化趋势</w:t>
      </w:r>
    </w:p>
    <w:p>
      <w:pPr>
        <w:spacing w:line="360" w:lineRule="auto"/>
        <w:jc w:val="both"/>
        <w:rPr>
          <w:rFonts w:hint="eastAsia"/>
          <w:sz w:val="24"/>
          <w:szCs w:val="32"/>
        </w:rPr>
      </w:pPr>
      <w:r>
        <w:rPr>
          <w:rFonts w:hint="eastAsia"/>
          <w:sz w:val="24"/>
          <w:szCs w:val="32"/>
        </w:rPr>
        <w:t> </w:t>
      </w:r>
    </w:p>
    <w:p>
      <w:pPr>
        <w:spacing w:line="360" w:lineRule="auto"/>
        <w:jc w:val="both"/>
        <w:rPr>
          <w:rFonts w:hint="eastAsia"/>
          <w:sz w:val="24"/>
          <w:szCs w:val="32"/>
          <w:lang w:val="en-US" w:eastAsia="zh-CN"/>
        </w:rPr>
      </w:pPr>
      <w:r>
        <w:rPr>
          <w:rFonts w:hint="eastAsia"/>
          <w:sz w:val="24"/>
          <w:szCs w:val="32"/>
          <w:lang w:val="en-US" w:eastAsia="zh-CN"/>
        </w:rPr>
        <w:t>以便携式FID为参比方法时，自动连续监测系统相对误差分别为9.8%和13.0% ，比实验室GC-FID 为参比方法时35.1%的相对误差一致性更好; 自动连续监测系统相对准确度分别为28.6%和35.3%，比实验室GC-FID为参比方法时64.1%的相对准确度一致性更好，均能满足《HJ 1013 —2018 》的要求。</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b/>
          <w:bCs/>
          <w:sz w:val="32"/>
          <w:szCs w:val="40"/>
          <w:lang w:val="en-US" w:eastAsia="zh-CN"/>
        </w:rPr>
        <w:t> 4、出现偏离的原因</w:t>
      </w:r>
      <w:r>
        <w:rPr>
          <w:rFonts w:hint="eastAsia"/>
          <w:sz w:val="24"/>
          <w:szCs w:val="32"/>
          <w:lang w:val="en-US" w:eastAsia="zh-CN"/>
        </w:rPr>
        <w:br w:type="textWrapping"/>
      </w:r>
      <w:r>
        <w:rPr>
          <w:rFonts w:hint="eastAsia"/>
          <w:sz w:val="24"/>
          <w:szCs w:val="32"/>
          <w:lang w:val="en-US" w:eastAsia="zh-CN"/>
        </w:rPr>
        <w:t>(1) 非甲烷总烃的气袋采样周期为5min，而便携式催化氧化-FID法测试频率约为15s，便携式 GC-FID法测试时间约为2min，自动连续监测系统测试时间约为90s。对于不稳定排放的固定污染源，样品的取样时间不一致，进样频率不同，直接导致实际样品测试结果发生偏差； </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sz w:val="24"/>
          <w:szCs w:val="32"/>
          <w:lang w:val="en-US" w:eastAsia="zh-CN"/>
        </w:rPr>
        <w:t>(2) 便携式设备主要的预处理是采样管线全程加热和过滤，从气袋采样结束到实验室分析中间时间间隔约为3h，部分挥发性有机物挥发会导致监测结果偏低，10组数据中几乎每组的最低值都是实验室GC-FID测试数据，相对而言便携式设备和自动连续监测系统的3组数据更为接近； </w:t>
      </w:r>
    </w:p>
    <w:p>
      <w:pPr>
        <w:spacing w:line="360" w:lineRule="auto"/>
        <w:jc w:val="both"/>
        <w:rPr>
          <w:rFonts w:hint="eastAsia"/>
          <w:sz w:val="24"/>
          <w:szCs w:val="32"/>
          <w:lang w:val="en-US" w:eastAsia="zh-CN"/>
        </w:rPr>
      </w:pPr>
    </w:p>
    <w:p>
      <w:pPr>
        <w:spacing w:line="360" w:lineRule="auto"/>
        <w:jc w:val="both"/>
        <w:rPr>
          <w:rFonts w:hint="eastAsia"/>
          <w:sz w:val="24"/>
          <w:szCs w:val="32"/>
        </w:rPr>
      </w:pPr>
      <w:r>
        <w:rPr>
          <w:rFonts w:hint="eastAsia"/>
          <w:sz w:val="24"/>
          <w:szCs w:val="32"/>
          <w:lang w:val="en-US" w:eastAsia="zh-CN"/>
        </w:rPr>
        <w:t>(3) 便携式催化氧化-FID法测试甲烷和非甲烷总烃需要手动或自动切换。通过甲烷切割器，催化氧化单元要将除甲烷以外的其他有机化合物全部转化为二氧化碳和水，因此测试总烃和甲烷为非同步气体样品。便携式GC-FID法测试甲烷和非甲烷总烃是同步气体样品，因此在污染源工况波动比较大的情况下，测试结果会产生偏差。 </w:t>
      </w:r>
    </w:p>
    <w:p>
      <w:pPr>
        <w:spacing w:line="360" w:lineRule="auto"/>
        <w:jc w:val="both"/>
        <w:rPr>
          <w:rFonts w:hint="eastAsia"/>
          <w:sz w:val="24"/>
          <w:szCs w:val="32"/>
        </w:rPr>
      </w:pPr>
      <w:r>
        <w:rPr>
          <w:rFonts w:hint="eastAsia"/>
          <w:sz w:val="24"/>
          <w:szCs w:val="32"/>
        </w:rPr>
        <w:t> </w:t>
      </w:r>
    </w:p>
    <w:p>
      <w:pPr>
        <w:spacing w:line="360" w:lineRule="auto"/>
        <w:jc w:val="both"/>
        <w:rPr>
          <w:rFonts w:hint="eastAsia"/>
          <w:b/>
          <w:bCs/>
          <w:color w:val="0070C0"/>
          <w:sz w:val="36"/>
          <w:szCs w:val="44"/>
        </w:rPr>
      </w:pPr>
      <w:r>
        <w:rPr>
          <w:rFonts w:hint="eastAsia"/>
          <w:b/>
          <w:bCs/>
          <w:color w:val="0070C0"/>
          <w:sz w:val="36"/>
          <w:szCs w:val="44"/>
          <w:lang w:val="en-US" w:eastAsia="zh-CN"/>
        </w:rPr>
        <w:t>三、</w:t>
      </w:r>
      <w:r>
        <w:rPr>
          <w:rFonts w:hint="eastAsia"/>
          <w:b/>
          <w:bCs/>
          <w:color w:val="0070C0"/>
          <w:sz w:val="36"/>
          <w:szCs w:val="44"/>
        </w:rPr>
        <w:t> 结论与建议 </w:t>
      </w:r>
    </w:p>
    <w:p>
      <w:pPr>
        <w:spacing w:line="360" w:lineRule="auto"/>
        <w:jc w:val="both"/>
        <w:rPr>
          <w:rFonts w:hint="eastAsia"/>
          <w:b/>
          <w:bCs/>
          <w:sz w:val="32"/>
          <w:szCs w:val="40"/>
          <w:lang w:val="en-US" w:eastAsia="zh-CN"/>
        </w:rPr>
      </w:pPr>
      <w:r>
        <w:rPr>
          <w:rFonts w:hint="eastAsia"/>
          <w:b/>
          <w:bCs/>
          <w:sz w:val="32"/>
          <w:szCs w:val="40"/>
          <w:lang w:val="en-US" w:eastAsia="zh-CN"/>
        </w:rPr>
        <w:t>1、结论</w:t>
      </w:r>
    </w:p>
    <w:p>
      <w:pPr>
        <w:spacing w:line="360" w:lineRule="auto"/>
        <w:jc w:val="both"/>
        <w:rPr>
          <w:rFonts w:hint="eastAsia"/>
          <w:sz w:val="24"/>
          <w:szCs w:val="32"/>
          <w:lang w:val="en-US" w:eastAsia="zh-CN"/>
        </w:rPr>
      </w:pPr>
      <w:r>
        <w:rPr>
          <w:rFonts w:hint="eastAsia"/>
          <w:sz w:val="24"/>
          <w:szCs w:val="32"/>
          <w:lang w:val="en-US" w:eastAsia="zh-CN"/>
        </w:rPr>
        <w:t> (1)非甲烷总烃体积分数在10.5×10^-5 ~ 310.8×10^-5范围内大幅变化时，便携式GC-FID、 便携式催化氧化-FID、自动连续监测系统与实验室GC-FID测试结果呈现较为一致的变化趋势。</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sz w:val="24"/>
          <w:szCs w:val="32"/>
          <w:lang w:val="en-US" w:eastAsia="zh-CN"/>
        </w:rPr>
        <w:t> (2) 以实验室GC-FID为参比方法时，相对误差在19.6% ~35.1%，符合《HJ1013—2018》的要求； 相对准确度分别为35.8% ~ 64.1% ，不满足《HJ 1013—2018》的要求。</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sz w:val="24"/>
          <w:szCs w:val="32"/>
          <w:lang w:val="en-US" w:eastAsia="zh-CN"/>
        </w:rPr>
        <w:t>(3) 以便携式GC-FID为参比方法时自动连续监测系统相对误差为9.8%，相对准确度为28.6%；以便携式催化氧化-FID 为参比方法时自动连续监测系统相对误差为13. 0% ，相对准确度为35.3% ；而实验室GC-FID为参比方法时自动连续监测系统相对误差为35.1%，相对准确度为64.1%。便携式FID相对误差和相对准确度的一致性更好，且均能满足《HJ 1013—2018》的要求。</w:t>
      </w:r>
    </w:p>
    <w:p>
      <w:pPr>
        <w:spacing w:line="360" w:lineRule="auto"/>
        <w:jc w:val="both"/>
        <w:rPr>
          <w:rFonts w:hint="eastAsia"/>
          <w:sz w:val="24"/>
          <w:szCs w:val="32"/>
          <w:lang w:val="en-US" w:eastAsia="zh-CN"/>
        </w:rPr>
      </w:pPr>
    </w:p>
    <w:p>
      <w:pPr>
        <w:spacing w:line="360" w:lineRule="auto"/>
        <w:jc w:val="both"/>
        <w:rPr>
          <w:rFonts w:hint="eastAsia"/>
          <w:sz w:val="24"/>
          <w:szCs w:val="32"/>
          <w:lang w:val="en-US" w:eastAsia="zh-CN"/>
        </w:rPr>
      </w:pPr>
      <w:r>
        <w:rPr>
          <w:rFonts w:hint="eastAsia"/>
          <w:sz w:val="24"/>
          <w:szCs w:val="32"/>
          <w:lang w:val="en-US" w:eastAsia="zh-CN"/>
        </w:rPr>
        <w:t> (4) 在非甲烷总烃自动连续监测系统比对监测时，便携式FID比实验室GC-FID相对误差更小、准确度更优、时效性更好、更便携、更能快速反映污染物浓度的变化情况。 </w:t>
      </w:r>
    </w:p>
    <w:p>
      <w:pPr>
        <w:spacing w:line="360" w:lineRule="auto"/>
        <w:jc w:val="both"/>
        <w:rPr>
          <w:rFonts w:hint="eastAsia"/>
          <w:sz w:val="24"/>
          <w:szCs w:val="32"/>
          <w:lang w:val="en-US" w:eastAsia="zh-CN"/>
        </w:rPr>
      </w:pPr>
    </w:p>
    <w:p>
      <w:pPr>
        <w:spacing w:line="360" w:lineRule="auto"/>
        <w:jc w:val="both"/>
        <w:rPr>
          <w:rFonts w:hint="eastAsia"/>
          <w:b/>
          <w:bCs/>
          <w:sz w:val="32"/>
          <w:szCs w:val="40"/>
          <w:lang w:val="en-US" w:eastAsia="zh-CN"/>
        </w:rPr>
      </w:pPr>
      <w:r>
        <w:rPr>
          <w:rFonts w:hint="eastAsia"/>
          <w:b/>
          <w:bCs/>
          <w:sz w:val="32"/>
          <w:szCs w:val="40"/>
          <w:lang w:val="en-US" w:eastAsia="zh-CN"/>
        </w:rPr>
        <w:t> 2、建议</w:t>
      </w:r>
    </w:p>
    <w:p>
      <w:pPr>
        <w:spacing w:line="360" w:lineRule="auto"/>
        <w:jc w:val="both"/>
        <w:rPr>
          <w:rFonts w:hint="eastAsia"/>
          <w:sz w:val="24"/>
          <w:szCs w:val="32"/>
        </w:rPr>
      </w:pPr>
      <w:r>
        <w:rPr>
          <w:rFonts w:hint="eastAsia"/>
          <w:sz w:val="24"/>
          <w:szCs w:val="32"/>
          <w:lang w:val="en-US" w:eastAsia="zh-CN"/>
        </w:rPr>
        <w:t>非甲烷总烃自动连续监测系统验收和质控比对时，气袋材质、温度、采样运输时间等因素可能对手工采样结果产生较大影响，同时手工采样与自动连续监测系统采样时间较难一一对应，其比对结果可靠性相对较差。便携式非甲烷总烃分析仪和自动连续监测系统比对监测时的测试时间和测试结果的一致性均较好，因此应推广便携式方法在自动连续监测系统验收和质控比对中的应用。</w:t>
      </w:r>
    </w:p>
    <w:p>
      <w:pPr>
        <w:spacing w:line="360" w:lineRule="auto"/>
        <w:jc w:val="both"/>
        <w:rPr>
          <w:rFonts w:hint="eastAsia"/>
          <w:sz w:val="24"/>
          <w:szCs w:val="32"/>
        </w:rPr>
      </w:pPr>
    </w:p>
    <w:p>
      <w:pPr>
        <w:spacing w:line="360" w:lineRule="auto"/>
        <w:jc w:val="both"/>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YmMyN2JkOWUyMmI4NGFmNThhYzgzOTk3N2VmNGIifQ=="/>
  </w:docVars>
  <w:rsids>
    <w:rsidRoot w:val="1C611E93"/>
    <w:rsid w:val="02A63E34"/>
    <w:rsid w:val="07990593"/>
    <w:rsid w:val="0CAB4268"/>
    <w:rsid w:val="1C611E93"/>
    <w:rsid w:val="1D686002"/>
    <w:rsid w:val="2DD573A0"/>
    <w:rsid w:val="36A80894"/>
    <w:rsid w:val="3BB64B93"/>
    <w:rsid w:val="3EA87DDE"/>
    <w:rsid w:val="3FF23128"/>
    <w:rsid w:val="43B472B4"/>
    <w:rsid w:val="43CB4F3C"/>
    <w:rsid w:val="45841F00"/>
    <w:rsid w:val="47373701"/>
    <w:rsid w:val="56974F99"/>
    <w:rsid w:val="58F62B35"/>
    <w:rsid w:val="6D8505FE"/>
    <w:rsid w:val="713D7BBE"/>
    <w:rsid w:val="71881B96"/>
    <w:rsid w:val="725414D9"/>
    <w:rsid w:val="7D69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21"/>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Paragraph"/>
    <w:basedOn w:val="1"/>
    <w:qFormat/>
    <w:uiPriority w:val="1"/>
    <w:pPr>
      <w:ind w:left="11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3615</Words>
  <Characters>4250</Characters>
  <Lines>0</Lines>
  <Paragraphs>0</Paragraphs>
  <TotalTime>25</TotalTime>
  <ScaleCrop>false</ScaleCrop>
  <LinksUpToDate>false</LinksUpToDate>
  <CharactersWithSpaces>4401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2022-03-11T00:47:00Z</dcterms:created>
  <dc:creator>Crystal</dc:creator>
  <cp:lastModifiedBy>Crystal</cp:lastModifiedBy>
  <dcterms:modified xsi:type="dcterms:W3CDTF">2022-04-28T06:12:53Z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7F7D2BED608E43E38A9D03551570ADEE</vt:lpwstr>
  </property>
</Properties>
</file>