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color w:val="7030A0"/>
          <w:sz w:val="56"/>
          <w:szCs w:val="56"/>
        </w:rPr>
      </w:pPr>
      <w:r>
        <w:rPr>
          <w:rFonts w:hint="eastAsia"/>
          <w:b/>
          <w:bCs/>
          <w:color w:val="000000" w:themeColor="text1"/>
          <w:sz w:val="48"/>
          <w:szCs w:val="48"/>
          <w14:textFill>
            <w14:solidFill>
              <w14:schemeClr w14:val="tx1"/>
            </w14:solidFill>
          </w14:textFill>
        </w:rPr>
        <w:t>煤化工VOCs控排分析</w:t>
      </w:r>
    </w:p>
    <w:p>
      <w:pPr>
        <w:spacing w:line="360" w:lineRule="auto"/>
        <w:jc w:val="both"/>
        <w:rPr>
          <w:rFonts w:hint="eastAsia"/>
        </w:rPr>
      </w:pPr>
    </w:p>
    <w:p>
      <w:pPr>
        <w:spacing w:line="360" w:lineRule="auto"/>
        <w:jc w:val="both"/>
        <w:rPr>
          <w:rFonts w:hint="eastAsia"/>
        </w:rPr>
      </w:pPr>
      <w:r>
        <w:rPr>
          <w:rFonts w:hint="eastAsia"/>
        </w:rPr>
        <w:t>针对煤化工VOCs污染控制难题，介绍了煤化工VOCs排放现状和当前国内外管控措施，系统地分析了VOCs控制技术，论述了技术筛选与评价方法，提出了煤化工VOCs的减排思路。煤化工在各生产工艺环节排放大量VOCs，严重污染区域大气环境质量且危害人体健康，煤化工全工艺流程应落实清洁生产实现VOCs全过程管控，开展污染源调查，建立高分辨动态污染物排放清单，设立运行台账，实现源头减排，完善筛选与评价方法，形成最佳控制技术库。</w:t>
      </w:r>
    </w:p>
    <w:p>
      <w:pPr>
        <w:spacing w:line="360" w:lineRule="auto"/>
        <w:jc w:val="both"/>
        <w:rPr>
          <w:rFonts w:hint="eastAsia"/>
        </w:rPr>
      </w:pPr>
      <w:r>
        <w:rPr>
          <w:rFonts w:hint="eastAsia"/>
        </w:rPr>
        <w:t> </w:t>
      </w:r>
    </w:p>
    <w:p>
      <w:pPr>
        <w:spacing w:line="360" w:lineRule="auto"/>
        <w:jc w:val="both"/>
        <w:rPr>
          <w:rFonts w:hint="eastAsia"/>
        </w:rPr>
      </w:pPr>
      <w:r>
        <w:rPr>
          <w:rFonts w:hint="eastAsia"/>
        </w:rPr>
        <w:t>当前，我国现代煤化工技术创新实现重大突破，示范工程取得显著成效，现代煤化工产业步入发展快车道，其对实现煤炭清洁利用目标、丰富化工原料来源、调整能源供应模式、保障国家能源安全等具有深远现实意义，但在现代煤化工各生产工艺环节中排放大量挥发性有机物(Volatile OrganicCompounds，简称VOCs)，对当前大气质量产生多重环境效应。VOCs作为PM2.5和O3重要前体物和参与物，其不仅能与SO2、NOx等发生光化学反应形成光化学烟雾，也能与大气中的?OH 和O3等强氧化剂反应生成二次有机气溶胶，严重污染区域大气环境且危害人体健康，因此煤化工VOCs安全高效控制与减排亟待解决。针对煤化工VOCs污染控制难题，本文综述了现阶段煤化工VOCs排放现状、管控措施、控制技术及筛选与评价方法，并对其减排提出了建议。</w:t>
      </w: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color w:val="0070C0"/>
          <w:sz w:val="28"/>
          <w:szCs w:val="36"/>
        </w:rPr>
      </w:pPr>
      <w:r>
        <w:rPr>
          <w:rFonts w:hint="eastAsia"/>
          <w:b/>
          <w:bCs/>
          <w:color w:val="0070C0"/>
          <w:sz w:val="28"/>
          <w:szCs w:val="36"/>
          <w:lang w:val="en-US" w:eastAsia="zh-CN"/>
        </w:rPr>
        <w:t>一、</w:t>
      </w:r>
      <w:r>
        <w:rPr>
          <w:rFonts w:hint="eastAsia"/>
          <w:b/>
          <w:bCs/>
          <w:color w:val="0070C0"/>
          <w:sz w:val="28"/>
          <w:szCs w:val="36"/>
        </w:rPr>
        <w:t>煤化工产业发展背景</w:t>
      </w:r>
    </w:p>
    <w:p>
      <w:pPr>
        <w:spacing w:line="360" w:lineRule="auto"/>
        <w:jc w:val="both"/>
        <w:rPr>
          <w:rFonts w:hint="eastAsia"/>
          <w:b/>
          <w:bCs/>
          <w:sz w:val="24"/>
          <w:szCs w:val="32"/>
        </w:rPr>
      </w:pPr>
      <w:r>
        <w:rPr>
          <w:rFonts w:hint="eastAsia"/>
          <w:b/>
          <w:bCs/>
          <w:sz w:val="24"/>
          <w:szCs w:val="32"/>
        </w:rPr>
        <w:t>1</w:t>
      </w:r>
      <w:r>
        <w:rPr>
          <w:rFonts w:hint="eastAsia"/>
          <w:b/>
          <w:bCs/>
          <w:sz w:val="24"/>
          <w:szCs w:val="32"/>
          <w:lang w:eastAsia="zh-CN"/>
        </w:rPr>
        <w:t>、</w:t>
      </w:r>
      <w:r>
        <w:rPr>
          <w:rFonts w:hint="eastAsia"/>
          <w:b/>
          <w:bCs/>
          <w:sz w:val="24"/>
          <w:szCs w:val="32"/>
        </w:rPr>
        <w:t>发展现状</w:t>
      </w:r>
    </w:p>
    <w:p>
      <w:pPr>
        <w:spacing w:line="360" w:lineRule="auto"/>
        <w:jc w:val="both"/>
        <w:rPr>
          <w:rFonts w:hint="eastAsia"/>
        </w:rPr>
      </w:pPr>
      <w:r>
        <w:rPr>
          <w:rFonts w:hint="eastAsia"/>
        </w:rPr>
        <w:t>近年来，由于受到宏观政策引导和市场拉动作用，现代煤化工产业得到快速发展，大型装备制造能力显著提升，自主化率达到90%以上；气化、液化、甲醇制烯烃/乙二醇等技术工艺整体达到世界领先水平；煤化工基地化、园区化初具规模，相继布局形成蒙东、蒙西、新疆准东、新疆伊犁、宁东、陕北、云贵等产业集群区，有效提高煤炭资源集中利用程度，主要煤化工基地及其产业布局见表1。</w:t>
      </w:r>
    </w:p>
    <w:p>
      <w:pPr>
        <w:spacing w:line="360" w:lineRule="auto"/>
        <w:jc w:val="center"/>
      </w:pPr>
      <w:r>
        <w:rPr>
          <w:rFonts w:hint="eastAsia"/>
        </w:rPr>
        <w:t>表1 主要煤化工基地及其产业布局</w:t>
      </w:r>
      <w:r>
        <w:drawing>
          <wp:inline distT="0" distB="0" distL="114300" distR="114300">
            <wp:extent cx="4829175" cy="1819275"/>
            <wp:effectExtent l="0" t="0" r="9525" b="9525"/>
            <wp:docPr id="124"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6"/>
                    <pic:cNvPicPr>
                      <a:picLocks noChangeAspect="1"/>
                    </pic:cNvPicPr>
                  </pic:nvPicPr>
                  <pic:blipFill>
                    <a:blip r:embed="rId4"/>
                    <a:stretch>
                      <a:fillRect/>
                    </a:stretch>
                  </pic:blipFill>
                  <pic:spPr>
                    <a:xfrm>
                      <a:off x="0" y="0"/>
                      <a:ext cx="4829175" cy="1819275"/>
                    </a:xfrm>
                    <a:prstGeom prst="rect">
                      <a:avLst/>
                    </a:prstGeom>
                    <a:noFill/>
                    <a:ln>
                      <a:noFill/>
                    </a:ln>
                  </pic:spPr>
                </pic:pic>
              </a:graphicData>
            </a:graphic>
          </wp:inline>
        </w:drawing>
      </w:r>
    </w:p>
    <w:p>
      <w:pPr>
        <w:spacing w:line="360" w:lineRule="auto"/>
        <w:jc w:val="center"/>
      </w:pPr>
    </w:p>
    <w:p>
      <w:pPr>
        <w:spacing w:line="360" w:lineRule="auto"/>
        <w:jc w:val="center"/>
        <w:rPr>
          <w:rFonts w:hint="eastAsia"/>
        </w:rPr>
      </w:pPr>
    </w:p>
    <w:p>
      <w:pPr>
        <w:spacing w:line="360" w:lineRule="auto"/>
        <w:jc w:val="both"/>
        <w:rPr>
          <w:rFonts w:hint="eastAsia"/>
          <w:b/>
          <w:bCs/>
          <w:sz w:val="24"/>
          <w:szCs w:val="32"/>
        </w:rPr>
      </w:pPr>
      <w:r>
        <w:rPr>
          <w:rFonts w:hint="eastAsia"/>
          <w:b/>
          <w:bCs/>
          <w:sz w:val="24"/>
          <w:szCs w:val="32"/>
          <w:lang w:val="en-US" w:eastAsia="zh-CN"/>
        </w:rPr>
        <w:t>2、</w:t>
      </w:r>
      <w:r>
        <w:rPr>
          <w:rFonts w:hint="eastAsia"/>
          <w:b/>
          <w:bCs/>
          <w:sz w:val="24"/>
          <w:szCs w:val="32"/>
        </w:rPr>
        <w:t>发展趋势</w:t>
      </w:r>
    </w:p>
    <w:p>
      <w:pPr>
        <w:spacing w:line="360" w:lineRule="auto"/>
        <w:jc w:val="both"/>
        <w:rPr>
          <w:rFonts w:hint="eastAsia"/>
        </w:rPr>
      </w:pPr>
      <w:r>
        <w:rPr>
          <w:rFonts w:hint="eastAsia"/>
        </w:rPr>
        <w:t>随着《煤炭深加工产业示范“十三五”规划》(国能科技〔2017〕43号)和《现代煤化工产业创新发展布局方案》(发改产业〔2017〕553号)等文件的相继颁布，现代煤化工产业发展定位清晰。“十三五”期间，煤化工产业进入升级示范阶段，将成为我国现代能源体系的重要组成部分。</w:t>
      </w:r>
    </w:p>
    <w:p>
      <w:pPr>
        <w:spacing w:line="360" w:lineRule="auto"/>
        <w:jc w:val="both"/>
        <w:rPr>
          <w:rFonts w:hint="eastAsia"/>
        </w:rPr>
      </w:pPr>
    </w:p>
    <w:p>
      <w:pPr>
        <w:spacing w:line="360" w:lineRule="auto"/>
        <w:jc w:val="both"/>
        <w:rPr>
          <w:rFonts w:hint="eastAsia"/>
        </w:rPr>
      </w:pPr>
      <w:r>
        <w:rPr>
          <w:rFonts w:hint="eastAsia"/>
        </w:rPr>
        <w:t>据统计，2016年我国煤制油和煤制天然气产能分别达到658万t和31亿m3，预计2018年相应产能将增长至1026万t和79亿m3，未来5年若年均复合增长率分别按15.24%和46.19%估算，到2022年我国煤制油和煤制天然气产能将达到1810万t和362亿m3，2018-2022年煤制油及煤制天然气产量预测分析如图1和图2所示。</w:t>
      </w:r>
    </w:p>
    <w:p>
      <w:pPr>
        <w:spacing w:line="360" w:lineRule="auto"/>
        <w:jc w:val="center"/>
        <w:rPr>
          <w:rFonts w:hint="eastAsia"/>
        </w:rPr>
      </w:pPr>
      <w:r>
        <w:rPr>
          <w:rFonts w:hint="eastAsia"/>
        </w:rPr>
        <w:br w:type="textWrapping"/>
      </w:r>
      <w:r>
        <w:rPr>
          <w:rFonts w:hint="eastAsia"/>
        </w:rPr>
        <w:drawing>
          <wp:inline distT="0" distB="0" distL="114300" distR="114300">
            <wp:extent cx="3600450" cy="2857500"/>
            <wp:effectExtent l="0" t="0" r="0" b="0"/>
            <wp:docPr id="114" name="图片 1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2" descr="IMG_257"/>
                    <pic:cNvPicPr>
                      <a:picLocks noChangeAspect="1"/>
                    </pic:cNvPicPr>
                  </pic:nvPicPr>
                  <pic:blipFill>
                    <a:blip r:embed="rId5"/>
                    <a:stretch>
                      <a:fillRect/>
                    </a:stretch>
                  </pic:blipFill>
                  <pic:spPr>
                    <a:xfrm>
                      <a:off x="0" y="0"/>
                      <a:ext cx="3600450" cy="2857500"/>
                    </a:xfrm>
                    <a:prstGeom prst="rect">
                      <a:avLst/>
                    </a:prstGeom>
                    <a:noFill/>
                    <a:ln w="9525">
                      <a:noFill/>
                    </a:ln>
                  </pic:spPr>
                </pic:pic>
              </a:graphicData>
            </a:graphic>
          </wp:inline>
        </w:drawing>
      </w:r>
    </w:p>
    <w:p>
      <w:pPr>
        <w:spacing w:line="360" w:lineRule="auto"/>
        <w:jc w:val="center"/>
        <w:rPr>
          <w:rFonts w:hint="eastAsia"/>
        </w:rPr>
      </w:pPr>
      <w:r>
        <w:rPr>
          <w:rFonts w:hint="eastAsia"/>
        </w:rPr>
        <w:t>△ 图1 2018-2022年煤制油产量预测分析</w:t>
      </w:r>
    </w:p>
    <w:p>
      <w:pPr>
        <w:spacing w:line="360" w:lineRule="auto"/>
        <w:jc w:val="center"/>
        <w:rPr>
          <w:rFonts w:hint="eastAsia"/>
        </w:rPr>
      </w:pPr>
    </w:p>
    <w:p>
      <w:pPr>
        <w:spacing w:line="360" w:lineRule="auto"/>
        <w:jc w:val="center"/>
        <w:rPr>
          <w:rFonts w:hint="eastAsia"/>
        </w:rPr>
      </w:pPr>
      <w:r>
        <w:rPr>
          <w:rFonts w:hint="eastAsia"/>
        </w:rPr>
        <w:drawing>
          <wp:inline distT="0" distB="0" distL="114300" distR="114300">
            <wp:extent cx="3705225" cy="2771775"/>
            <wp:effectExtent l="0" t="0" r="9525" b="9525"/>
            <wp:docPr id="112" name="图片 1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3" descr="IMG_258"/>
                    <pic:cNvPicPr>
                      <a:picLocks noChangeAspect="1"/>
                    </pic:cNvPicPr>
                  </pic:nvPicPr>
                  <pic:blipFill>
                    <a:blip r:embed="rId6"/>
                    <a:stretch>
                      <a:fillRect/>
                    </a:stretch>
                  </pic:blipFill>
                  <pic:spPr>
                    <a:xfrm>
                      <a:off x="0" y="0"/>
                      <a:ext cx="3705225" cy="2771775"/>
                    </a:xfrm>
                    <a:prstGeom prst="rect">
                      <a:avLst/>
                    </a:prstGeom>
                    <a:noFill/>
                    <a:ln w="9525">
                      <a:noFill/>
                    </a:ln>
                  </pic:spPr>
                </pic:pic>
              </a:graphicData>
            </a:graphic>
          </wp:inline>
        </w:drawing>
      </w:r>
    </w:p>
    <w:p>
      <w:pPr>
        <w:spacing w:line="360" w:lineRule="auto"/>
        <w:jc w:val="center"/>
        <w:rPr>
          <w:rFonts w:hint="eastAsia"/>
        </w:rPr>
      </w:pPr>
      <w:r>
        <w:rPr>
          <w:rFonts w:hint="eastAsia"/>
        </w:rPr>
        <w:t>△ 图2 2018-2022年煤制天然气产量预测分析</w:t>
      </w: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color w:val="0070C0"/>
          <w:sz w:val="28"/>
          <w:szCs w:val="36"/>
        </w:rPr>
      </w:pPr>
      <w:r>
        <w:rPr>
          <w:rFonts w:hint="eastAsia"/>
          <w:b/>
          <w:bCs/>
          <w:color w:val="0070C0"/>
          <w:sz w:val="28"/>
          <w:szCs w:val="36"/>
          <w:lang w:val="en-US" w:eastAsia="zh-CN"/>
        </w:rPr>
        <w:t>二、</w:t>
      </w:r>
      <w:r>
        <w:rPr>
          <w:rFonts w:hint="eastAsia"/>
          <w:b/>
          <w:bCs/>
          <w:color w:val="0070C0"/>
          <w:sz w:val="28"/>
          <w:szCs w:val="36"/>
        </w:rPr>
        <w:t>VOCs排放与管控现状</w:t>
      </w:r>
    </w:p>
    <w:p>
      <w:pPr>
        <w:spacing w:line="360" w:lineRule="auto"/>
        <w:jc w:val="both"/>
        <w:rPr>
          <w:rFonts w:hint="eastAsia"/>
          <w:b/>
          <w:bCs/>
          <w:sz w:val="24"/>
          <w:szCs w:val="32"/>
        </w:rPr>
      </w:pPr>
      <w:r>
        <w:rPr>
          <w:rFonts w:hint="eastAsia"/>
          <w:b/>
          <w:bCs/>
          <w:sz w:val="24"/>
          <w:szCs w:val="32"/>
          <w:lang w:val="en-US" w:eastAsia="zh-CN"/>
        </w:rPr>
        <w:t>1、</w:t>
      </w:r>
      <w:r>
        <w:rPr>
          <w:rFonts w:hint="eastAsia"/>
          <w:b/>
          <w:bCs/>
          <w:sz w:val="24"/>
          <w:szCs w:val="32"/>
        </w:rPr>
        <w:t>VOCs排放量估算及预测</w:t>
      </w:r>
    </w:p>
    <w:p>
      <w:pPr>
        <w:spacing w:line="360" w:lineRule="auto"/>
        <w:jc w:val="both"/>
        <w:rPr>
          <w:rFonts w:hint="eastAsia"/>
        </w:rPr>
      </w:pPr>
      <w:r>
        <w:rPr>
          <w:rFonts w:hint="eastAsia"/>
        </w:rPr>
        <w:t>VOCs相比SO2、NOx等常规大气污染物具有成分复杂、种类繁多、来源广泛、涉及众多行业领域等特点，且排放类型以无组织为主，排放量难以核算。由于此前未将VOCs纳入环境监测体系，相关统计数据缺失，根据估算，2010年和2014年我国VOCs理论排放量约为1363万t和1700万t，年均复合增长率达到5.68%，预计2020年我国VOCs排放量将达到2466万t，可见VOCs减排形势严峻，2010-2014年VOCs理论排放量及2020年预测排放量如图3所示。</w:t>
      </w:r>
    </w:p>
    <w:p>
      <w:pPr>
        <w:spacing w:line="360" w:lineRule="auto"/>
        <w:jc w:val="center"/>
        <w:rPr>
          <w:rFonts w:hint="eastAsia"/>
        </w:rPr>
      </w:pPr>
      <w:r>
        <w:rPr>
          <w:rFonts w:hint="eastAsia"/>
        </w:rPr>
        <w:drawing>
          <wp:inline distT="0" distB="0" distL="114300" distR="114300">
            <wp:extent cx="4524375" cy="3133725"/>
            <wp:effectExtent l="0" t="0" r="9525" b="9525"/>
            <wp:docPr id="117" name="图片 1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4" descr="IMG_259"/>
                    <pic:cNvPicPr>
                      <a:picLocks noChangeAspect="1"/>
                    </pic:cNvPicPr>
                  </pic:nvPicPr>
                  <pic:blipFill>
                    <a:blip r:embed="rId7"/>
                    <a:stretch>
                      <a:fillRect/>
                    </a:stretch>
                  </pic:blipFill>
                  <pic:spPr>
                    <a:xfrm>
                      <a:off x="0" y="0"/>
                      <a:ext cx="4524375" cy="3133725"/>
                    </a:xfrm>
                    <a:prstGeom prst="rect">
                      <a:avLst/>
                    </a:prstGeom>
                    <a:noFill/>
                    <a:ln w="9525">
                      <a:noFill/>
                    </a:ln>
                  </pic:spPr>
                </pic:pic>
              </a:graphicData>
            </a:graphic>
          </wp:inline>
        </w:drawing>
      </w:r>
    </w:p>
    <w:p>
      <w:pPr>
        <w:spacing w:line="360" w:lineRule="auto"/>
        <w:jc w:val="center"/>
        <w:rPr>
          <w:rFonts w:hint="eastAsia"/>
        </w:rPr>
      </w:pPr>
      <w:r>
        <w:rPr>
          <w:rFonts w:hint="eastAsia"/>
        </w:rPr>
        <w:t>△ 图3 2010-2014年VOCs理论排放量及2020年预测排放量</w:t>
      </w: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sz w:val="24"/>
          <w:szCs w:val="32"/>
        </w:rPr>
      </w:pPr>
      <w:r>
        <w:rPr>
          <w:rFonts w:hint="eastAsia"/>
          <w:b/>
          <w:bCs/>
          <w:sz w:val="24"/>
          <w:szCs w:val="32"/>
        </w:rPr>
        <w:t>2</w:t>
      </w:r>
      <w:r>
        <w:rPr>
          <w:rFonts w:hint="eastAsia"/>
          <w:b/>
          <w:bCs/>
          <w:sz w:val="24"/>
          <w:szCs w:val="32"/>
          <w:lang w:eastAsia="zh-CN"/>
        </w:rPr>
        <w:t>、</w:t>
      </w:r>
      <w:r>
        <w:rPr>
          <w:rFonts w:hint="eastAsia"/>
          <w:b/>
          <w:bCs/>
          <w:sz w:val="24"/>
          <w:szCs w:val="32"/>
        </w:rPr>
        <w:t> 煤化工VOCs排放现状</w:t>
      </w:r>
    </w:p>
    <w:p>
      <w:pPr>
        <w:spacing w:line="360" w:lineRule="auto"/>
        <w:jc w:val="both"/>
        <w:rPr>
          <w:rFonts w:hint="eastAsia"/>
        </w:rPr>
      </w:pPr>
      <w:r>
        <w:rPr>
          <w:rFonts w:hint="eastAsia"/>
        </w:rPr>
        <w:t>煤化工作为VOCs减排重点行业，涉及气化、液化、炼焦以及低温干馏等诸多化学工艺，典型现代煤化工生产工艺如图4所示。</w:t>
      </w:r>
    </w:p>
    <w:p>
      <w:pPr>
        <w:spacing w:line="360" w:lineRule="auto"/>
        <w:jc w:val="center"/>
        <w:rPr>
          <w:rFonts w:hint="eastAsia"/>
        </w:rPr>
      </w:pPr>
      <w:r>
        <w:rPr>
          <w:rFonts w:hint="eastAsia"/>
        </w:rPr>
        <w:drawing>
          <wp:inline distT="0" distB="0" distL="114300" distR="114300">
            <wp:extent cx="4905375" cy="3267075"/>
            <wp:effectExtent l="0" t="0" r="9525" b="9525"/>
            <wp:docPr id="116" name="图片 1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5" descr="IMG_260"/>
                    <pic:cNvPicPr>
                      <a:picLocks noChangeAspect="1"/>
                    </pic:cNvPicPr>
                  </pic:nvPicPr>
                  <pic:blipFill>
                    <a:blip r:embed="rId8"/>
                    <a:stretch>
                      <a:fillRect/>
                    </a:stretch>
                  </pic:blipFill>
                  <pic:spPr>
                    <a:xfrm>
                      <a:off x="0" y="0"/>
                      <a:ext cx="4905375" cy="3267075"/>
                    </a:xfrm>
                    <a:prstGeom prst="rect">
                      <a:avLst/>
                    </a:prstGeom>
                    <a:noFill/>
                    <a:ln w="9525">
                      <a:noFill/>
                    </a:ln>
                  </pic:spPr>
                </pic:pic>
              </a:graphicData>
            </a:graphic>
          </wp:inline>
        </w:drawing>
      </w:r>
    </w:p>
    <w:p>
      <w:pPr>
        <w:spacing w:line="360" w:lineRule="auto"/>
        <w:jc w:val="center"/>
        <w:rPr>
          <w:rFonts w:hint="eastAsia"/>
        </w:rPr>
      </w:pPr>
      <w:r>
        <w:rPr>
          <w:rFonts w:hint="eastAsia"/>
        </w:rPr>
        <w:t>△ 图4 典型现代煤化工生产工艺</w:t>
      </w:r>
    </w:p>
    <w:p>
      <w:pPr>
        <w:spacing w:line="360" w:lineRule="auto"/>
        <w:jc w:val="both"/>
        <w:rPr>
          <w:rFonts w:hint="eastAsia"/>
        </w:rPr>
      </w:pPr>
    </w:p>
    <w:p>
      <w:pPr>
        <w:spacing w:line="360" w:lineRule="auto"/>
        <w:jc w:val="both"/>
        <w:rPr>
          <w:rFonts w:hint="eastAsia"/>
        </w:rPr>
      </w:pPr>
      <w:r>
        <w:rPr>
          <w:rFonts w:hint="eastAsia"/>
        </w:rPr>
        <w:t>气化过程中产生的VOCs主要是由于结渣、火层倾斜等原因导致气化炉非正常停车，造成炉内大量气体逸散，此外在气化炉的卸压废气、粗煤气净化工序中的尾气、硫酚类物质回收装置的酸性气体以及氨回收吸收塔的排放气中VOCs含量也比较高。液化根据化学工艺可分为直接液化和间接液化，相比气化过程其VOCs产生量较少，但在液化原油及液化残渣中易挥发泄露VOCs。炼焦及低温干馏产生的VOCs一部分来自化学转化过程中未完全炭化的细煤粉及其析出的挥发组分、焦油、飞灰和泄漏的粗煤气，另一部分来自出焦时灼热的焦炭与空气接触生成的气态污染物，主要成分是苯系物、酚、氰、硫氧化物以及碳氢化合物等。</w:t>
      </w:r>
    </w:p>
    <w:p>
      <w:pPr>
        <w:spacing w:line="360" w:lineRule="auto"/>
        <w:jc w:val="both"/>
        <w:rPr>
          <w:rFonts w:hint="eastAsia"/>
        </w:rPr>
      </w:pPr>
      <w:r>
        <w:rPr>
          <w:rFonts w:hint="eastAsia"/>
        </w:rPr>
        <w:t> </w:t>
      </w:r>
    </w:p>
    <w:p>
      <w:pPr>
        <w:spacing w:line="360" w:lineRule="auto"/>
        <w:jc w:val="both"/>
        <w:rPr>
          <w:rFonts w:hint="eastAsia"/>
        </w:rPr>
      </w:pPr>
    </w:p>
    <w:p>
      <w:pPr>
        <w:spacing w:line="360" w:lineRule="auto"/>
        <w:jc w:val="both"/>
        <w:rPr>
          <w:rFonts w:hint="eastAsia"/>
          <w:b/>
          <w:bCs/>
          <w:sz w:val="24"/>
          <w:szCs w:val="32"/>
        </w:rPr>
      </w:pPr>
      <w:r>
        <w:rPr>
          <w:rFonts w:hint="eastAsia"/>
          <w:b/>
          <w:bCs/>
          <w:sz w:val="24"/>
          <w:szCs w:val="32"/>
          <w:lang w:val="en-US" w:eastAsia="zh-CN"/>
        </w:rPr>
        <w:t>3、</w:t>
      </w:r>
      <w:r>
        <w:rPr>
          <w:rFonts w:hint="eastAsia"/>
          <w:b/>
          <w:bCs/>
          <w:sz w:val="24"/>
          <w:szCs w:val="32"/>
        </w:rPr>
        <w:t> 法律法规与政策体系 </w:t>
      </w:r>
    </w:p>
    <w:p>
      <w:pPr>
        <w:spacing w:line="360" w:lineRule="auto"/>
        <w:jc w:val="both"/>
        <w:rPr>
          <w:rFonts w:hint="eastAsia"/>
        </w:rPr>
      </w:pPr>
      <w:r>
        <w:rPr>
          <w:rFonts w:hint="eastAsia"/>
        </w:rPr>
        <w:t>美国、日本、欧盟等发达国家及地区对VOCs防控较早，法律体系相对健全，其管控机制见表2。近年来，我国VOCs减排工作稳步推进，法律法规相继出台，行业标准有序制定，政策体系日趋完善，VOCs部分重要法律法规及核心内容见表3，VOCs政策体系如图5所示。</w:t>
      </w:r>
    </w:p>
    <w:p>
      <w:pPr>
        <w:spacing w:line="360" w:lineRule="auto"/>
        <w:jc w:val="center"/>
        <w:rPr>
          <w:rFonts w:hint="eastAsia"/>
        </w:rPr>
      </w:pPr>
      <w:r>
        <w:rPr>
          <w:rFonts w:hint="eastAsia"/>
        </w:rPr>
        <w:t>表2 发达国家VOCs管控机制</w:t>
      </w:r>
    </w:p>
    <w:p>
      <w:pPr>
        <w:spacing w:line="360" w:lineRule="auto"/>
        <w:jc w:val="center"/>
        <w:rPr>
          <w:rFonts w:hint="eastAsia"/>
        </w:rPr>
      </w:pPr>
      <w:r>
        <w:drawing>
          <wp:inline distT="0" distB="0" distL="114300" distR="114300">
            <wp:extent cx="5067300" cy="1676400"/>
            <wp:effectExtent l="0" t="0" r="0" b="0"/>
            <wp:docPr id="125"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7"/>
                    <pic:cNvPicPr>
                      <a:picLocks noChangeAspect="1"/>
                    </pic:cNvPicPr>
                  </pic:nvPicPr>
                  <pic:blipFill>
                    <a:blip r:embed="rId9"/>
                    <a:stretch>
                      <a:fillRect/>
                    </a:stretch>
                  </pic:blipFill>
                  <pic:spPr>
                    <a:xfrm>
                      <a:off x="0" y="0"/>
                      <a:ext cx="5067300" cy="1676400"/>
                    </a:xfrm>
                    <a:prstGeom prst="rect">
                      <a:avLst/>
                    </a:prstGeom>
                    <a:noFill/>
                    <a:ln>
                      <a:noFill/>
                    </a:ln>
                  </pic:spPr>
                </pic:pic>
              </a:graphicData>
            </a:graphic>
          </wp:inline>
        </w:drawing>
      </w:r>
    </w:p>
    <w:p>
      <w:pPr>
        <w:spacing w:line="360" w:lineRule="auto"/>
        <w:jc w:val="both"/>
        <w:rPr>
          <w:rFonts w:hint="eastAsia"/>
        </w:rPr>
      </w:pPr>
    </w:p>
    <w:p>
      <w:pPr>
        <w:spacing w:line="360" w:lineRule="auto"/>
        <w:jc w:val="center"/>
        <w:rPr>
          <w:rFonts w:hint="eastAsia"/>
        </w:rPr>
      </w:pPr>
      <w:r>
        <w:rPr>
          <w:rFonts w:hint="eastAsia"/>
        </w:rPr>
        <w:t>表3 中国VOCs部分重要法律法规及核心内容</w:t>
      </w:r>
      <w:r>
        <w:drawing>
          <wp:inline distT="0" distB="0" distL="114300" distR="114300">
            <wp:extent cx="4962525" cy="2066925"/>
            <wp:effectExtent l="0" t="0" r="9525" b="9525"/>
            <wp:docPr id="126"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8"/>
                    <pic:cNvPicPr>
                      <a:picLocks noChangeAspect="1"/>
                    </pic:cNvPicPr>
                  </pic:nvPicPr>
                  <pic:blipFill>
                    <a:blip r:embed="rId10"/>
                    <a:stretch>
                      <a:fillRect/>
                    </a:stretch>
                  </pic:blipFill>
                  <pic:spPr>
                    <a:xfrm>
                      <a:off x="0" y="0"/>
                      <a:ext cx="4962525" cy="2066925"/>
                    </a:xfrm>
                    <a:prstGeom prst="rect">
                      <a:avLst/>
                    </a:prstGeom>
                    <a:noFill/>
                    <a:ln>
                      <a:noFill/>
                    </a:ln>
                  </pic:spPr>
                </pic:pic>
              </a:graphicData>
            </a:graphic>
          </wp:inline>
        </w:drawing>
      </w:r>
    </w:p>
    <w:p>
      <w:pPr>
        <w:spacing w:line="360" w:lineRule="auto"/>
        <w:jc w:val="center"/>
        <w:rPr>
          <w:rFonts w:hint="eastAsia"/>
        </w:rPr>
      </w:pPr>
      <w:r>
        <w:rPr>
          <w:rFonts w:hint="eastAsia"/>
        </w:rPr>
        <w:drawing>
          <wp:inline distT="0" distB="0" distL="114300" distR="114300">
            <wp:extent cx="4095750" cy="3448050"/>
            <wp:effectExtent l="0" t="0" r="0" b="0"/>
            <wp:docPr id="118" name="图片 11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IMG_263"/>
                    <pic:cNvPicPr>
                      <a:picLocks noChangeAspect="1"/>
                    </pic:cNvPicPr>
                  </pic:nvPicPr>
                  <pic:blipFill>
                    <a:blip r:embed="rId11"/>
                    <a:stretch>
                      <a:fillRect/>
                    </a:stretch>
                  </pic:blipFill>
                  <pic:spPr>
                    <a:xfrm>
                      <a:off x="0" y="0"/>
                      <a:ext cx="4095750" cy="3448050"/>
                    </a:xfrm>
                    <a:prstGeom prst="rect">
                      <a:avLst/>
                    </a:prstGeom>
                    <a:noFill/>
                    <a:ln w="9525">
                      <a:noFill/>
                    </a:ln>
                  </pic:spPr>
                </pic:pic>
              </a:graphicData>
            </a:graphic>
          </wp:inline>
        </w:drawing>
      </w:r>
    </w:p>
    <w:p>
      <w:pPr>
        <w:spacing w:line="360" w:lineRule="auto"/>
        <w:jc w:val="center"/>
        <w:rPr>
          <w:rFonts w:hint="eastAsia"/>
        </w:rPr>
      </w:pPr>
      <w:r>
        <w:rPr>
          <w:rFonts w:hint="eastAsia"/>
        </w:rPr>
        <w:t>△ 图5 VOCs政策体系</w:t>
      </w:r>
    </w:p>
    <w:p>
      <w:pPr>
        <w:spacing w:line="360" w:lineRule="auto"/>
        <w:jc w:val="both"/>
        <w:rPr>
          <w:rFonts w:hint="eastAsia"/>
        </w:rPr>
      </w:pPr>
    </w:p>
    <w:p>
      <w:pPr>
        <w:spacing w:line="360" w:lineRule="auto"/>
        <w:jc w:val="both"/>
        <w:rPr>
          <w:rFonts w:hint="eastAsia"/>
        </w:rPr>
      </w:pPr>
      <w:r>
        <w:rPr>
          <w:rFonts w:hint="eastAsia"/>
        </w:rPr>
        <w:t>当前，为了进一步践行绿色发展理念，促进大气环境质量持续改善，自2018年1月1日起，我国实施《环境保护税法》，应税污染物收费参照纳税模式，由“企业主动申报+环保部门核定收费”转变为“企业自行核算主动申报+环保部门抽查收费”。由于VOCs种类繁多且性质各异，目前其并未全部列入应税范围，但苯、甲苯等有机废气在征收税目之中，未来VOCs分批纳入征税范围将是发展趋势。</w:t>
      </w: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color w:val="0070C0"/>
          <w:sz w:val="28"/>
          <w:szCs w:val="36"/>
        </w:rPr>
      </w:pPr>
      <w:r>
        <w:rPr>
          <w:rFonts w:hint="eastAsia"/>
          <w:b/>
          <w:bCs/>
          <w:color w:val="0070C0"/>
          <w:sz w:val="28"/>
          <w:szCs w:val="36"/>
          <w:lang w:val="en-US" w:eastAsia="zh-CN"/>
        </w:rPr>
        <w:t>三、</w:t>
      </w:r>
      <w:r>
        <w:rPr>
          <w:rFonts w:hint="eastAsia"/>
          <w:b/>
          <w:bCs/>
          <w:color w:val="0070C0"/>
          <w:sz w:val="28"/>
          <w:szCs w:val="36"/>
        </w:rPr>
        <w:t>煤化工VOCs控制技术</w:t>
      </w:r>
    </w:p>
    <w:p>
      <w:pPr>
        <w:spacing w:line="360" w:lineRule="auto"/>
        <w:jc w:val="both"/>
        <w:rPr>
          <w:rFonts w:hint="eastAsia"/>
          <w:b/>
          <w:bCs/>
          <w:sz w:val="24"/>
          <w:szCs w:val="32"/>
        </w:rPr>
      </w:pPr>
      <w:r>
        <w:rPr>
          <w:rFonts w:hint="eastAsia"/>
          <w:b/>
          <w:bCs/>
          <w:sz w:val="24"/>
          <w:szCs w:val="32"/>
          <w:lang w:val="en-US" w:eastAsia="zh-CN"/>
        </w:rPr>
        <w:t>1、</w:t>
      </w:r>
      <w:r>
        <w:rPr>
          <w:rFonts w:hint="eastAsia"/>
          <w:b/>
          <w:bCs/>
          <w:sz w:val="24"/>
          <w:szCs w:val="32"/>
        </w:rPr>
        <w:t>控制方案</w:t>
      </w:r>
    </w:p>
    <w:p>
      <w:pPr>
        <w:spacing w:line="360" w:lineRule="auto"/>
        <w:jc w:val="both"/>
        <w:rPr>
          <w:rFonts w:hint="eastAsia"/>
        </w:rPr>
      </w:pPr>
      <w:r>
        <w:rPr>
          <w:rFonts w:hint="eastAsia"/>
        </w:rPr>
        <w:t>煤化工VOCs根据来源可分为有组织排放废气和无组织排放废气，其中有组织排放废气与煤化工化学工艺及工序工况条件密切相关，通过对污染源定位分析，排放总量可以核算；而无组织排放废气污染源分析困难，且逸散、泄露的VOCs由于具有较强挥发性和反应活性，易扩散、迁移、转化，排放总量无法估算。申改燕等研究人员研究发现设备动静密封点泄漏和煤化工废水集输、储存、处理过程逸散是产生VOCs的两大主要无组织排放源，针对无组织排放废气要做好泄漏检测与修复以及敞开液面加盖密封工作，将无组织排放VOCs收集成为有组织集中处理。</w:t>
      </w:r>
    </w:p>
    <w:p>
      <w:pPr>
        <w:spacing w:line="360" w:lineRule="auto"/>
        <w:jc w:val="both"/>
        <w:rPr>
          <w:rFonts w:hint="eastAsia"/>
        </w:rPr>
      </w:pPr>
    </w:p>
    <w:p>
      <w:pPr>
        <w:spacing w:line="360" w:lineRule="auto"/>
        <w:jc w:val="both"/>
        <w:rPr>
          <w:rFonts w:hint="eastAsia"/>
        </w:rPr>
      </w:pPr>
      <w:r>
        <w:rPr>
          <w:rFonts w:hint="eastAsia"/>
        </w:rPr>
        <w:t>控制煤化工VOCs通过采取源头削减、过程控制、末端治理全过程控制实现VOCs减排，并将各生产工艺过程中排放的VOCs纳入监测体系，VOCs控制方案如图6所示。</w:t>
      </w:r>
    </w:p>
    <w:p>
      <w:pPr>
        <w:spacing w:line="360" w:lineRule="auto"/>
        <w:jc w:val="center"/>
        <w:rPr>
          <w:rFonts w:hint="eastAsia"/>
        </w:rPr>
      </w:pPr>
      <w:r>
        <w:rPr>
          <w:rFonts w:hint="eastAsia"/>
        </w:rPr>
        <w:drawing>
          <wp:inline distT="0" distB="0" distL="114300" distR="114300">
            <wp:extent cx="4467225" cy="2352675"/>
            <wp:effectExtent l="0" t="0" r="9525" b="9525"/>
            <wp:docPr id="120" name="图片 11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9" descr="IMG_264"/>
                    <pic:cNvPicPr>
                      <a:picLocks noChangeAspect="1"/>
                    </pic:cNvPicPr>
                  </pic:nvPicPr>
                  <pic:blipFill>
                    <a:blip r:embed="rId12"/>
                    <a:stretch>
                      <a:fillRect/>
                    </a:stretch>
                  </pic:blipFill>
                  <pic:spPr>
                    <a:xfrm>
                      <a:off x="0" y="0"/>
                      <a:ext cx="4467225" cy="2352675"/>
                    </a:xfrm>
                    <a:prstGeom prst="rect">
                      <a:avLst/>
                    </a:prstGeom>
                    <a:noFill/>
                    <a:ln w="9525">
                      <a:noFill/>
                    </a:ln>
                  </pic:spPr>
                </pic:pic>
              </a:graphicData>
            </a:graphic>
          </wp:inline>
        </w:drawing>
      </w:r>
    </w:p>
    <w:p>
      <w:pPr>
        <w:spacing w:line="360" w:lineRule="auto"/>
        <w:jc w:val="center"/>
        <w:rPr>
          <w:rFonts w:hint="eastAsia"/>
        </w:rPr>
      </w:pPr>
      <w:r>
        <w:rPr>
          <w:rFonts w:hint="eastAsia"/>
        </w:rPr>
        <w:t>△ 图6 VOCs控制方案</w:t>
      </w:r>
    </w:p>
    <w:p>
      <w:pPr>
        <w:spacing w:line="360" w:lineRule="auto"/>
        <w:jc w:val="both"/>
        <w:rPr>
          <w:rFonts w:hint="eastAsia"/>
        </w:rPr>
      </w:pPr>
    </w:p>
    <w:p>
      <w:pPr>
        <w:spacing w:line="360" w:lineRule="auto"/>
        <w:jc w:val="both"/>
        <w:rPr>
          <w:rFonts w:hint="eastAsia"/>
        </w:rPr>
      </w:pPr>
      <w:r>
        <w:rPr>
          <w:rFonts w:hint="eastAsia"/>
        </w:rPr>
        <w:t>由图6可以看出，源头削减即在煤化工各生产工艺前端严格管控原料使用过程，规范挥发性有机溶剂操作流程，避免原料中VOCs逸散到周围环境；过程控制即对煤化工各生产工艺进行优化改进，减少生产路径VOCs排放量，避免发生VOCs泄露、异常排放等突发性事故；末端治理主要针对有组织排放废气，根据VOCs成分、含量、性质等工况条件综合分析，选择治理VOCs最佳工艺路线。</w:t>
      </w:r>
    </w:p>
    <w:p>
      <w:pPr>
        <w:spacing w:line="360" w:lineRule="auto"/>
        <w:jc w:val="both"/>
        <w:rPr>
          <w:rFonts w:hint="eastAsia"/>
        </w:rPr>
      </w:pPr>
      <w:r>
        <w:rPr>
          <w:rFonts w:hint="eastAsia"/>
        </w:rPr>
        <w:t> </w:t>
      </w:r>
    </w:p>
    <w:p>
      <w:pPr>
        <w:spacing w:line="360" w:lineRule="auto"/>
        <w:jc w:val="both"/>
        <w:rPr>
          <w:rFonts w:hint="eastAsia"/>
        </w:rPr>
      </w:pPr>
    </w:p>
    <w:p>
      <w:pPr>
        <w:spacing w:line="360" w:lineRule="auto"/>
        <w:jc w:val="both"/>
        <w:rPr>
          <w:rFonts w:hint="eastAsia"/>
          <w:b/>
          <w:bCs/>
          <w:sz w:val="24"/>
          <w:szCs w:val="32"/>
        </w:rPr>
      </w:pPr>
      <w:r>
        <w:rPr>
          <w:rFonts w:hint="eastAsia"/>
          <w:b/>
          <w:bCs/>
          <w:sz w:val="24"/>
          <w:szCs w:val="32"/>
          <w:lang w:val="en-US" w:eastAsia="zh-CN"/>
        </w:rPr>
        <w:t>2、</w:t>
      </w:r>
      <w:r>
        <w:rPr>
          <w:rFonts w:hint="eastAsia"/>
          <w:b/>
          <w:bCs/>
          <w:sz w:val="24"/>
          <w:szCs w:val="32"/>
        </w:rPr>
        <w:t>关键技术</w:t>
      </w:r>
    </w:p>
    <w:p>
      <w:pPr>
        <w:spacing w:line="360" w:lineRule="auto"/>
        <w:jc w:val="both"/>
        <w:rPr>
          <w:rFonts w:hint="eastAsia"/>
          <w:b/>
          <w:bCs/>
        </w:rPr>
      </w:pPr>
      <w:r>
        <w:rPr>
          <w:rFonts w:hint="eastAsia"/>
          <w:b/>
          <w:bCs/>
          <w:lang w:eastAsia="zh-CN"/>
        </w:rPr>
        <w:t>（</w:t>
      </w:r>
      <w:r>
        <w:rPr>
          <w:rFonts w:hint="eastAsia"/>
          <w:b/>
          <w:bCs/>
          <w:lang w:val="en-US" w:eastAsia="zh-CN"/>
        </w:rPr>
        <w:t>1）</w:t>
      </w:r>
      <w:r>
        <w:rPr>
          <w:rFonts w:hint="eastAsia"/>
          <w:b/>
          <w:bCs/>
        </w:rPr>
        <w:t> 泄漏检测与修复技术</w:t>
      </w:r>
    </w:p>
    <w:p>
      <w:pPr>
        <w:spacing w:line="360" w:lineRule="auto"/>
        <w:jc w:val="both"/>
        <w:rPr>
          <w:rFonts w:hint="eastAsia"/>
        </w:rPr>
      </w:pPr>
      <w:r>
        <w:rPr>
          <w:rFonts w:hint="eastAsia"/>
        </w:rPr>
        <w:t>泄漏检测与修复(Leak Detection And Repair，简称LDAR)是利用固定或者移动检测设备(包括光离子化、非分散红外等)对各类反应釜、管道、泵、法兰等易泄漏位置进行定期监测，及时发现问题采取相应措施，避免原料损耗、减少VOCs排放。LDAR技术流程包括需求分析、方案编制、确定允许泄露值和泄露检测频率、展开定性检测和定量分析、及时对泄露点进行修复及复检、检测与修复评估。</w:t>
      </w:r>
    </w:p>
    <w:p>
      <w:pPr>
        <w:spacing w:line="360" w:lineRule="auto"/>
        <w:jc w:val="both"/>
        <w:rPr>
          <w:rFonts w:hint="eastAsia"/>
        </w:rPr>
      </w:pPr>
      <w:r>
        <w:rPr>
          <w:rFonts w:hint="eastAsia"/>
        </w:rPr>
        <w:t> </w:t>
      </w:r>
    </w:p>
    <w:p>
      <w:pPr>
        <w:spacing w:line="360" w:lineRule="auto"/>
        <w:jc w:val="both"/>
        <w:rPr>
          <w:rFonts w:hint="eastAsia"/>
          <w:b/>
          <w:bCs/>
        </w:rPr>
      </w:pPr>
      <w:r>
        <w:rPr>
          <w:rFonts w:hint="eastAsia"/>
          <w:b/>
          <w:bCs/>
          <w:lang w:eastAsia="zh-CN"/>
        </w:rPr>
        <w:t>（</w:t>
      </w:r>
      <w:r>
        <w:rPr>
          <w:rFonts w:hint="eastAsia"/>
          <w:b/>
          <w:bCs/>
          <w:lang w:val="en-US" w:eastAsia="zh-CN"/>
        </w:rPr>
        <w:t>2）</w:t>
      </w:r>
      <w:r>
        <w:rPr>
          <w:rFonts w:hint="eastAsia"/>
          <w:b/>
          <w:bCs/>
        </w:rPr>
        <w:t>治理技术</w:t>
      </w:r>
    </w:p>
    <w:p>
      <w:pPr>
        <w:spacing w:line="360" w:lineRule="auto"/>
        <w:jc w:val="both"/>
        <w:rPr>
          <w:rFonts w:hint="eastAsia"/>
        </w:rPr>
      </w:pPr>
      <w:r>
        <w:rPr>
          <w:rFonts w:hint="eastAsia"/>
        </w:rPr>
        <w:t>治理技术主要分为回收和销毁两类，回收技术是采用物理方法，通过改变温度、压力或使用吸附剂、渗透膜等方式来富集分离VOCs，包括吸收、吸附、冷凝、膜分离等，经过回收的VOCs可直接或经简单纯化后返回工艺过程再次利用以减少原料消耗，或者集中进行分离提纯。销毁技术是通过化学或生化反应将VOCs氧化分解为CO2、H2O等无毒无害小分子化合物，包括燃烧、低温等离子体、光催化和生物法等，其技术原理及优缺点比较见表4。</w:t>
      </w:r>
    </w:p>
    <w:p>
      <w:pPr>
        <w:spacing w:line="360" w:lineRule="auto"/>
        <w:jc w:val="center"/>
        <w:rPr>
          <w:rFonts w:hint="eastAsia"/>
        </w:rPr>
      </w:pPr>
      <w:r>
        <w:rPr>
          <w:rFonts w:hint="eastAsia"/>
        </w:rPr>
        <w:t>表4 销毁与回收技术原理及优缺点比较</w:t>
      </w:r>
    </w:p>
    <w:p>
      <w:pPr>
        <w:spacing w:line="360" w:lineRule="auto"/>
        <w:jc w:val="center"/>
        <w:rPr>
          <w:rFonts w:hint="eastAsia"/>
        </w:rPr>
      </w:pPr>
      <w:r>
        <w:drawing>
          <wp:inline distT="0" distB="0" distL="114300" distR="114300">
            <wp:extent cx="4962525" cy="3629025"/>
            <wp:effectExtent l="0" t="0" r="9525" b="9525"/>
            <wp:docPr id="122"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4"/>
                    <pic:cNvPicPr>
                      <a:picLocks noChangeAspect="1"/>
                    </pic:cNvPicPr>
                  </pic:nvPicPr>
                  <pic:blipFill>
                    <a:blip r:embed="rId13"/>
                    <a:stretch>
                      <a:fillRect/>
                    </a:stretch>
                  </pic:blipFill>
                  <pic:spPr>
                    <a:xfrm>
                      <a:off x="0" y="0"/>
                      <a:ext cx="4962525" cy="3629025"/>
                    </a:xfrm>
                    <a:prstGeom prst="rect">
                      <a:avLst/>
                    </a:prstGeom>
                    <a:noFill/>
                    <a:ln>
                      <a:noFill/>
                    </a:ln>
                  </pic:spPr>
                </pic:pic>
              </a:graphicData>
            </a:graphic>
          </wp:inline>
        </w:drawing>
      </w: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color w:val="0070C0"/>
          <w:sz w:val="28"/>
          <w:szCs w:val="36"/>
        </w:rPr>
      </w:pPr>
      <w:r>
        <w:rPr>
          <w:rFonts w:hint="eastAsia"/>
          <w:b/>
          <w:bCs/>
          <w:color w:val="0070C0"/>
          <w:sz w:val="28"/>
          <w:szCs w:val="36"/>
          <w:lang w:val="en-US" w:eastAsia="zh-CN"/>
        </w:rPr>
        <w:t>四、</w:t>
      </w:r>
      <w:r>
        <w:rPr>
          <w:rFonts w:hint="eastAsia"/>
          <w:b/>
          <w:bCs/>
          <w:color w:val="0070C0"/>
          <w:sz w:val="28"/>
          <w:szCs w:val="36"/>
        </w:rPr>
        <w:t>技术筛选与评价</w:t>
      </w:r>
    </w:p>
    <w:p>
      <w:pPr>
        <w:spacing w:line="360" w:lineRule="auto"/>
        <w:jc w:val="both"/>
        <w:rPr>
          <w:rFonts w:hint="eastAsia"/>
          <w:b/>
          <w:bCs/>
          <w:sz w:val="24"/>
          <w:szCs w:val="32"/>
        </w:rPr>
      </w:pPr>
      <w:r>
        <w:rPr>
          <w:rFonts w:hint="eastAsia"/>
          <w:b/>
          <w:bCs/>
          <w:sz w:val="24"/>
          <w:szCs w:val="32"/>
          <w:lang w:val="en-US" w:eastAsia="zh-CN"/>
        </w:rPr>
        <w:t>1、</w:t>
      </w:r>
      <w:r>
        <w:rPr>
          <w:rFonts w:hint="eastAsia"/>
          <w:b/>
          <w:bCs/>
          <w:sz w:val="24"/>
          <w:szCs w:val="32"/>
        </w:rPr>
        <w:t>技术筛选</w:t>
      </w:r>
    </w:p>
    <w:p>
      <w:pPr>
        <w:spacing w:line="360" w:lineRule="auto"/>
        <w:jc w:val="both"/>
        <w:rPr>
          <w:rFonts w:hint="eastAsia"/>
        </w:rPr>
      </w:pPr>
      <w:r>
        <w:rPr>
          <w:rFonts w:hint="eastAsia"/>
        </w:rPr>
        <w:t>在煤化工不同工艺环节根据废气中的VOCs成分、含量等实际工况条件选择最佳技术工艺。对于高浓度VOCs废气，宜采用吸附、冷凝、膜分离等技术将有用成分回收利用，辅助其他控制技术实现达标排放；对于中等浓度VOCs废气，宜采用吸附技术对其进行回收，或采用燃烧技术净化后达标排放且应回收利用燃烧中产生的热量；对于低浓度VOCs废气，当有回收价值时，宜采用吸附技术对有机溶剂回收后达标排放。当无回收价值时，宜采用燃烧、低温等离子体、生物技术等净化后达标排放。不同浓度条件下(高浓度&gt;5000mg/m3，低浓度&lt;3000mg/m3)VOCs控制技术性能比较见表5。</w:t>
      </w:r>
      <w:bookmarkStart w:id="0" w:name="_GoBack"/>
      <w:bookmarkEnd w:id="0"/>
    </w:p>
    <w:p>
      <w:pPr>
        <w:spacing w:line="360" w:lineRule="auto"/>
        <w:jc w:val="center"/>
        <w:rPr>
          <w:rFonts w:hint="eastAsia"/>
        </w:rPr>
      </w:pPr>
    </w:p>
    <w:p>
      <w:pPr>
        <w:spacing w:line="360" w:lineRule="auto"/>
        <w:jc w:val="center"/>
        <w:rPr>
          <w:rFonts w:hint="eastAsia"/>
        </w:rPr>
      </w:pPr>
      <w:r>
        <w:rPr>
          <w:rFonts w:hint="eastAsia"/>
        </w:rPr>
        <w:t>表5 不同浓度条件下VOCs控制技术性能比较</w:t>
      </w:r>
    </w:p>
    <w:p>
      <w:pPr>
        <w:spacing w:line="360" w:lineRule="auto"/>
        <w:jc w:val="center"/>
        <w:rPr>
          <w:rFonts w:hint="eastAsia"/>
        </w:rPr>
      </w:pPr>
      <w:r>
        <w:drawing>
          <wp:inline distT="0" distB="0" distL="114300" distR="114300">
            <wp:extent cx="3667125" cy="1638300"/>
            <wp:effectExtent l="0" t="0" r="9525" b="0"/>
            <wp:docPr id="12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5"/>
                    <pic:cNvPicPr>
                      <a:picLocks noChangeAspect="1"/>
                    </pic:cNvPicPr>
                  </pic:nvPicPr>
                  <pic:blipFill>
                    <a:blip r:embed="rId14"/>
                    <a:stretch>
                      <a:fillRect/>
                    </a:stretch>
                  </pic:blipFill>
                  <pic:spPr>
                    <a:xfrm>
                      <a:off x="0" y="0"/>
                      <a:ext cx="3667125" cy="1638300"/>
                    </a:xfrm>
                    <a:prstGeom prst="rect">
                      <a:avLst/>
                    </a:prstGeom>
                    <a:noFill/>
                    <a:ln>
                      <a:noFill/>
                    </a:ln>
                  </pic:spPr>
                </pic:pic>
              </a:graphicData>
            </a:graphic>
          </wp:inline>
        </w:drawing>
      </w:r>
    </w:p>
    <w:p>
      <w:pPr>
        <w:spacing w:line="360" w:lineRule="auto"/>
        <w:jc w:val="both"/>
        <w:rPr>
          <w:rFonts w:hint="eastAsia"/>
        </w:rPr>
      </w:pPr>
    </w:p>
    <w:p>
      <w:pPr>
        <w:spacing w:line="360" w:lineRule="auto"/>
        <w:jc w:val="both"/>
        <w:rPr>
          <w:rFonts w:hint="eastAsia"/>
        </w:rPr>
      </w:pPr>
    </w:p>
    <w:p>
      <w:pPr>
        <w:spacing w:line="360" w:lineRule="auto"/>
        <w:jc w:val="both"/>
        <w:rPr>
          <w:rFonts w:hint="eastAsia"/>
          <w:b/>
          <w:bCs/>
          <w:sz w:val="24"/>
          <w:szCs w:val="32"/>
        </w:rPr>
      </w:pPr>
      <w:r>
        <w:rPr>
          <w:rFonts w:hint="eastAsia"/>
          <w:b/>
          <w:bCs/>
          <w:sz w:val="24"/>
          <w:szCs w:val="32"/>
          <w:lang w:val="en-US" w:eastAsia="zh-CN"/>
        </w:rPr>
        <w:t>2、</w:t>
      </w:r>
      <w:r>
        <w:rPr>
          <w:rFonts w:hint="eastAsia"/>
          <w:b/>
          <w:bCs/>
          <w:sz w:val="24"/>
          <w:szCs w:val="32"/>
        </w:rPr>
        <w:t>技术评价</w:t>
      </w:r>
    </w:p>
    <w:p>
      <w:pPr>
        <w:spacing w:line="360" w:lineRule="auto"/>
        <w:jc w:val="both"/>
        <w:rPr>
          <w:rFonts w:hint="eastAsia"/>
        </w:rPr>
      </w:pPr>
      <w:r>
        <w:rPr>
          <w:rFonts w:hint="eastAsia"/>
        </w:rPr>
        <w:t>煤化工VOCs治理技术评价，首先要对煤化工各工艺流程VOCs排放现状进行调查研究，建立污染物排放清单，结合煤化工各工艺流程VOCs污染物排放特征和理化性质筛选符合应用背景条件的控制技术对其进行评价，全面了解不同相关人员(如决策者、运营者、公众)对各指标的关注程度，客观构建评价指标体系，按照层次分析法排出各备选评价技术的优劣顺序，最终选出最佳控制技术。VOCs控制技术评价步骤如图7所示。</w:t>
      </w:r>
    </w:p>
    <w:p>
      <w:pPr>
        <w:spacing w:line="360" w:lineRule="auto"/>
        <w:jc w:val="center"/>
        <w:rPr>
          <w:rFonts w:hint="eastAsia"/>
        </w:rPr>
      </w:pPr>
      <w:r>
        <w:rPr>
          <w:rFonts w:hint="eastAsia"/>
        </w:rPr>
        <w:drawing>
          <wp:inline distT="0" distB="0" distL="114300" distR="114300">
            <wp:extent cx="2200275" cy="2371725"/>
            <wp:effectExtent l="0" t="0" r="9525" b="9525"/>
            <wp:docPr id="111" name="图片 12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2" descr="IMG_267"/>
                    <pic:cNvPicPr>
                      <a:picLocks noChangeAspect="1"/>
                    </pic:cNvPicPr>
                  </pic:nvPicPr>
                  <pic:blipFill>
                    <a:blip r:embed="rId15"/>
                    <a:stretch>
                      <a:fillRect/>
                    </a:stretch>
                  </pic:blipFill>
                  <pic:spPr>
                    <a:xfrm>
                      <a:off x="0" y="0"/>
                      <a:ext cx="2200275" cy="2371725"/>
                    </a:xfrm>
                    <a:prstGeom prst="rect">
                      <a:avLst/>
                    </a:prstGeom>
                    <a:noFill/>
                    <a:ln w="9525">
                      <a:noFill/>
                    </a:ln>
                  </pic:spPr>
                </pic:pic>
              </a:graphicData>
            </a:graphic>
          </wp:inline>
        </w:drawing>
      </w:r>
    </w:p>
    <w:p>
      <w:pPr>
        <w:spacing w:line="360" w:lineRule="auto"/>
        <w:jc w:val="center"/>
        <w:rPr>
          <w:rFonts w:hint="eastAsia"/>
        </w:rPr>
      </w:pPr>
      <w:r>
        <w:rPr>
          <w:rFonts w:hint="eastAsia"/>
        </w:rPr>
        <w:t>△ 图7 VOCs控制技术评价步骤</w:t>
      </w:r>
    </w:p>
    <w:p>
      <w:pPr>
        <w:spacing w:line="360" w:lineRule="auto"/>
        <w:jc w:val="both"/>
        <w:rPr>
          <w:rFonts w:hint="eastAsia"/>
        </w:rPr>
      </w:pPr>
    </w:p>
    <w:p>
      <w:pPr>
        <w:spacing w:line="360" w:lineRule="auto"/>
        <w:jc w:val="both"/>
        <w:rPr>
          <w:rFonts w:hint="eastAsia"/>
          <w:b/>
          <w:bCs/>
          <w:color w:val="0070C0"/>
          <w:sz w:val="28"/>
          <w:szCs w:val="36"/>
        </w:rPr>
      </w:pPr>
      <w:r>
        <w:rPr>
          <w:rFonts w:hint="eastAsia"/>
          <w:b/>
          <w:bCs/>
          <w:color w:val="0070C0"/>
          <w:sz w:val="28"/>
          <w:szCs w:val="36"/>
          <w:lang w:val="en-US" w:eastAsia="zh-CN"/>
        </w:rPr>
        <w:t>五、</w:t>
      </w:r>
      <w:r>
        <w:rPr>
          <w:rFonts w:hint="eastAsia"/>
          <w:b/>
          <w:bCs/>
          <w:color w:val="0070C0"/>
          <w:sz w:val="28"/>
          <w:szCs w:val="36"/>
        </w:rPr>
        <w:t>结论与展望</w:t>
      </w:r>
    </w:p>
    <w:p>
      <w:pPr>
        <w:spacing w:line="360" w:lineRule="auto"/>
        <w:jc w:val="both"/>
        <w:rPr>
          <w:rFonts w:hint="eastAsia"/>
        </w:rPr>
      </w:pPr>
      <w:r>
        <w:rPr>
          <w:rFonts w:hint="eastAsia"/>
        </w:rPr>
        <w:t>随着生态文明建设全面推进和大气污染治理工作深入开展，煤化工VOCs控制与减排工作可以采取以下措施。</w:t>
      </w:r>
    </w:p>
    <w:p>
      <w:pPr>
        <w:spacing w:line="360" w:lineRule="auto"/>
        <w:jc w:val="both"/>
        <w:rPr>
          <w:rFonts w:hint="eastAsia"/>
        </w:rPr>
      </w:pPr>
      <w:r>
        <w:rPr>
          <w:rFonts w:hint="eastAsia"/>
        </w:rPr>
        <w:t>(1)对煤化工行业全工艺流程落实清洁生产，强化源头污染控制，加强过程管控，通过实施工艺改进减少无组织排放，避免泄露等异常排放，对难以回收利用VOCs按照相关要求强制末端治理，严格要求达标排放。 </w:t>
      </w:r>
    </w:p>
    <w:p>
      <w:pPr>
        <w:spacing w:line="360" w:lineRule="auto"/>
        <w:jc w:val="both"/>
        <w:rPr>
          <w:rFonts w:hint="eastAsia"/>
        </w:rPr>
      </w:pPr>
    </w:p>
    <w:p>
      <w:pPr>
        <w:spacing w:line="360" w:lineRule="auto"/>
        <w:jc w:val="both"/>
        <w:rPr>
          <w:rFonts w:hint="eastAsia"/>
        </w:rPr>
      </w:pPr>
      <w:r>
        <w:rPr>
          <w:rFonts w:hint="eastAsia"/>
        </w:rPr>
        <w:t>(2)对煤化工行业全工艺流程开展污染源调查，建立高分辨动态污染物排放清单，基于物联网等现代化技术建立VOCs智能监测与快速动态溯源平台，将VOCs治理与监控纳入日常生产管理体系，完善监测管理体系。</w:t>
      </w:r>
    </w:p>
    <w:p>
      <w:pPr>
        <w:spacing w:line="360" w:lineRule="auto"/>
        <w:jc w:val="both"/>
        <w:rPr>
          <w:rFonts w:hint="eastAsia"/>
        </w:rPr>
      </w:pPr>
    </w:p>
    <w:p>
      <w:pPr>
        <w:spacing w:line="360" w:lineRule="auto"/>
        <w:jc w:val="both"/>
        <w:rPr>
          <w:rFonts w:hint="eastAsia"/>
        </w:rPr>
      </w:pPr>
      <w:r>
        <w:rPr>
          <w:rFonts w:hint="eastAsia"/>
        </w:rPr>
        <w:t>(3)设立VOCs污染防治设施运行台账，明确排气筒数量、位置、污染物种类、排放量、浓度、排放规律、排放情况等信息，制定VOCs治理年度计划、任务目标和考核指标，确保VOCs治理管理体系有效运行。</w:t>
      </w:r>
    </w:p>
    <w:p>
      <w:pPr>
        <w:spacing w:line="360" w:lineRule="auto"/>
        <w:jc w:val="both"/>
        <w:rPr>
          <w:rFonts w:hint="eastAsia"/>
        </w:rPr>
      </w:pPr>
    </w:p>
    <w:p>
      <w:pPr>
        <w:spacing w:line="360" w:lineRule="auto"/>
        <w:jc w:val="both"/>
        <w:rPr>
          <w:rFonts w:hint="eastAsia"/>
        </w:rPr>
      </w:pPr>
      <w:r>
        <w:rPr>
          <w:rFonts w:hint="eastAsia"/>
        </w:rPr>
        <w:t>(4)结合煤化工行业各工艺流程VOCs污染物排放特征和理化性质，制定煤化工行业标准，细化各污染物排放指标，相关部门加强管理力度，建立责任机制，推进实施《环境保护税法》。 </w:t>
      </w:r>
    </w:p>
    <w:p>
      <w:pPr>
        <w:spacing w:line="360" w:lineRule="auto"/>
        <w:jc w:val="both"/>
        <w:rPr>
          <w:rFonts w:hint="eastAsia"/>
        </w:rPr>
      </w:pPr>
    </w:p>
    <w:p>
      <w:pPr>
        <w:spacing w:line="360" w:lineRule="auto"/>
        <w:jc w:val="both"/>
        <w:rPr>
          <w:rFonts w:hint="eastAsia"/>
        </w:rPr>
      </w:pPr>
      <w:r>
        <w:rPr>
          <w:rFonts w:hint="eastAsia"/>
        </w:rPr>
        <w:t>(5)根据煤化工VOCs成分、含量等排放特征选择控制技术工艺，当使用回收、销毁单一治理技术难以实现VOCs达标排放时，可使用组合技术工艺达到经济高效控制目标，逐渐形成最佳技术库并完善其评价方法。</w:t>
      </w: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eastAsia"/>
        </w:rPr>
      </w:pPr>
    </w:p>
    <w:p>
      <w:pPr>
        <w:spacing w:line="360" w:lineRule="auto"/>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11E93"/>
    <w:rsid w:val="024C01C0"/>
    <w:rsid w:val="02A63E34"/>
    <w:rsid w:val="05A624E4"/>
    <w:rsid w:val="06D747D4"/>
    <w:rsid w:val="07990593"/>
    <w:rsid w:val="0CAB4268"/>
    <w:rsid w:val="0E245E9D"/>
    <w:rsid w:val="1A131F09"/>
    <w:rsid w:val="1C611E93"/>
    <w:rsid w:val="1D686002"/>
    <w:rsid w:val="1E943B78"/>
    <w:rsid w:val="2DD573A0"/>
    <w:rsid w:val="36A80894"/>
    <w:rsid w:val="3BB64B93"/>
    <w:rsid w:val="3EA87DDE"/>
    <w:rsid w:val="402E56A7"/>
    <w:rsid w:val="43B472B4"/>
    <w:rsid w:val="43CB4F3C"/>
    <w:rsid w:val="47373701"/>
    <w:rsid w:val="4D576DE6"/>
    <w:rsid w:val="56974F99"/>
    <w:rsid w:val="6D8505FE"/>
    <w:rsid w:val="713D7BBE"/>
    <w:rsid w:val="71881B96"/>
    <w:rsid w:val="725414D9"/>
    <w:rsid w:val="74D75EF3"/>
    <w:rsid w:val="7A3C3671"/>
    <w:rsid w:val="7D69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rPr>
      <w:sz w:val="21"/>
      <w:szCs w:val="21"/>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Paragraph"/>
    <w:basedOn w:val="1"/>
    <w:qFormat/>
    <w:uiPriority w:val="1"/>
    <w:pPr>
      <w:ind w:left="11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3742</Words>
  <Characters>4189</Characters>
  <Lines>0</Lines>
  <Paragraphs>0</Paragraphs>
  <TotalTime>12</TotalTime>
  <ScaleCrop>false</ScaleCrop>
  <LinksUpToDate>false</LinksUpToDate>
  <CharactersWithSpaces>4223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2022-03-11T00:47:00Z</dcterms:created>
  <dc:creator>Crystal</dc:creator>
  <cp:lastModifiedBy>Crystal</cp:lastModifiedBy>
  <dcterms:modified xsi:type="dcterms:W3CDTF">2022-03-15T07:42:35Z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6E8AAA032FAA46B18419542B844498D5</vt:lpwstr>
  </property>
</Properties>
</file>